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8D1F4">
      <w:pPr>
        <w:snapToGrid w:val="0"/>
        <w:jc w:val="both"/>
        <w:rPr>
          <w:rFonts w:ascii="Times New Roman" w:hAnsi="Times New Roman" w:cs="Times New Roman" w:eastAsiaTheme="minorEastAsia"/>
          <w:b/>
          <w:color w:val="000000" w:themeColor="text1"/>
          <w:sz w:val="44"/>
          <w:szCs w:val="44"/>
          <w:lang w:eastAsia="zh-CN"/>
          <w14:textFill>
            <w14:solidFill>
              <w14:schemeClr w14:val="tx1"/>
            </w14:solidFill>
          </w14:textFill>
        </w:rPr>
      </w:pPr>
      <w:bookmarkStart w:id="34" w:name="_GoBack"/>
      <w:bookmarkEnd w:id="34"/>
    </w:p>
    <w:p w14:paraId="46AB5515">
      <w:pPr>
        <w:pStyle w:val="2"/>
        <w:rPr>
          <w:rFonts w:hint="eastAsia" w:eastAsiaTheme="minorEastAsia"/>
          <w:lang w:eastAsia="zh-CN"/>
        </w:rPr>
      </w:pPr>
    </w:p>
    <w:p w14:paraId="35EBDF7F">
      <w:pPr>
        <w:pStyle w:val="2"/>
        <w:rPr>
          <w:rFonts w:hint="eastAsia" w:eastAsiaTheme="minorEastAsia"/>
          <w:lang w:eastAsia="zh-CN"/>
        </w:rPr>
      </w:pPr>
    </w:p>
    <w:p w14:paraId="34E9CEF3">
      <w:pPr>
        <w:snapToGrid w:val="0"/>
        <w:jc w:val="center"/>
        <w:rPr>
          <w:rFonts w:ascii="Times New Roman" w:hAnsi="Times New Roman" w:cs="Times New Roman" w:eastAsiaTheme="majorEastAsia"/>
          <w:b/>
          <w:color w:val="000000" w:themeColor="text1"/>
          <w:sz w:val="44"/>
          <w:szCs w:val="44"/>
          <w:lang w:eastAsia="zh-CN"/>
          <w14:textFill>
            <w14:solidFill>
              <w14:schemeClr w14:val="tx1"/>
            </w14:solidFill>
          </w14:textFill>
        </w:rPr>
      </w:pPr>
      <w:r>
        <w:rPr>
          <w:rFonts w:ascii="Times New Roman" w:hAnsi="Times New Roman" w:cs="Times New Roman" w:eastAsiaTheme="majorEastAsia"/>
          <w:b/>
          <w:color w:val="000000" w:themeColor="text1"/>
          <w:sz w:val="44"/>
          <w:szCs w:val="44"/>
          <w:lang w:eastAsia="zh-CN"/>
          <w14:textFill>
            <w14:solidFill>
              <w14:schemeClr w14:val="tx1"/>
            </w14:solidFill>
          </w14:textFill>
        </w:rPr>
        <w:t>东莞市海心沙资源综合利用中心</w:t>
      </w:r>
    </w:p>
    <w:p w14:paraId="08B50285">
      <w:pPr>
        <w:pStyle w:val="97"/>
        <w:numPr>
          <w:ilvl w:val="255"/>
          <w:numId w:val="0"/>
        </w:numPr>
        <w:snapToGrid w:val="0"/>
        <w:spacing w:line="360" w:lineRule="auto"/>
        <w:jc w:val="center"/>
        <w:rPr>
          <w:rFonts w:ascii="Times New Roman" w:hAnsi="Times New Roman" w:cs="Times New Roman" w:eastAsiaTheme="majorEastAsia"/>
          <w:b/>
          <w:color w:val="000000" w:themeColor="text1"/>
          <w:sz w:val="44"/>
          <w:szCs w:val="44"/>
          <w:lang w:eastAsia="zh-CN"/>
          <w14:textFill>
            <w14:solidFill>
              <w14:schemeClr w14:val="tx1"/>
            </w14:solidFill>
          </w14:textFill>
        </w:rPr>
      </w:pPr>
      <w:r>
        <w:rPr>
          <w:rFonts w:ascii="Times New Roman" w:hAnsi="Times New Roman" w:cs="Times New Roman" w:eastAsiaTheme="majorEastAsia"/>
          <w:b/>
          <w:color w:val="000000" w:themeColor="text1"/>
          <w:sz w:val="44"/>
          <w:szCs w:val="44"/>
          <w:lang w:eastAsia="zh-CN"/>
          <w14:textFill>
            <w14:solidFill>
              <w14:schemeClr w14:val="tx1"/>
            </w14:solidFill>
          </w14:textFill>
        </w:rPr>
        <w:t>绿色工业服务项目</w:t>
      </w:r>
    </w:p>
    <w:p w14:paraId="232E4B4F">
      <w:pPr>
        <w:snapToGrid w:val="0"/>
        <w:jc w:val="both"/>
        <w:rPr>
          <w:rFonts w:ascii="Times New Roman" w:hAnsi="Times New Roman" w:cs="Times New Roman" w:eastAsiaTheme="minorEastAsia"/>
          <w:b/>
          <w:color w:val="000000" w:themeColor="text1"/>
          <w:sz w:val="52"/>
          <w:szCs w:val="52"/>
          <w:lang w:eastAsia="zh-CN"/>
          <w14:textFill>
            <w14:solidFill>
              <w14:schemeClr w14:val="tx1"/>
            </w14:solidFill>
          </w14:textFill>
        </w:rPr>
      </w:pPr>
    </w:p>
    <w:p w14:paraId="420BE8DF">
      <w:pPr>
        <w:snapToGrid w:val="0"/>
        <w:jc w:val="both"/>
        <w:rPr>
          <w:rFonts w:ascii="Times New Roman" w:hAnsi="Times New Roman" w:cs="Times New Roman" w:eastAsiaTheme="minorEastAsia"/>
          <w:b/>
          <w:color w:val="000000" w:themeColor="text1"/>
          <w:sz w:val="52"/>
          <w:szCs w:val="52"/>
          <w:lang w:eastAsia="zh-CN"/>
          <w14:textFill>
            <w14:solidFill>
              <w14:schemeClr w14:val="tx1"/>
            </w14:solidFill>
          </w14:textFill>
        </w:rPr>
      </w:pPr>
    </w:p>
    <w:p w14:paraId="5DF17E50">
      <w:pPr>
        <w:snapToGrid w:val="0"/>
        <w:jc w:val="both"/>
        <w:rPr>
          <w:rFonts w:ascii="Times New Roman" w:hAnsi="Times New Roman" w:cs="Times New Roman" w:eastAsiaTheme="minorEastAsia"/>
          <w:b/>
          <w:color w:val="000000" w:themeColor="text1"/>
          <w:sz w:val="52"/>
          <w:szCs w:val="52"/>
          <w:lang w:eastAsia="zh-CN"/>
          <w14:textFill>
            <w14:solidFill>
              <w14:schemeClr w14:val="tx1"/>
            </w14:solidFill>
          </w14:textFill>
        </w:rPr>
      </w:pPr>
    </w:p>
    <w:p w14:paraId="47A1DEFB">
      <w:pPr>
        <w:snapToGrid w:val="0"/>
        <w:spacing w:line="480" w:lineRule="auto"/>
        <w:jc w:val="center"/>
        <w:rPr>
          <w:rFonts w:hint="eastAsia" w:ascii="宋体" w:hAnsi="宋体" w:eastAsia="方正小标宋简体" w:cs="宋体"/>
          <w:sz w:val="42"/>
          <w:szCs w:val="42"/>
          <w:lang w:val="en-GB" w:eastAsia="zh-CN"/>
        </w:rPr>
      </w:pPr>
      <w:bookmarkStart w:id="0" w:name="_Hlk194498935"/>
      <w:bookmarkStart w:id="1" w:name="_Hlk194501331"/>
      <w:r>
        <w:rPr>
          <w:rFonts w:hint="eastAsia" w:ascii="宋体" w:hAnsi="宋体" w:eastAsia="方正小标宋简体" w:cs="宋体"/>
          <w:sz w:val="42"/>
          <w:szCs w:val="42"/>
          <w:lang w:val="en-GB" w:eastAsia="zh-CN"/>
        </w:rPr>
        <w:t>新东欣公司预处理车间三相蝶式分离机</w:t>
      </w:r>
    </w:p>
    <w:p w14:paraId="31C88486">
      <w:pPr>
        <w:pStyle w:val="54"/>
        <w:rPr>
          <w:lang w:eastAsia="zh-CN"/>
        </w:rPr>
      </w:pPr>
      <w:r>
        <w:rPr>
          <w:rFonts w:hint="eastAsia" w:ascii="宋体" w:hAnsi="宋体" w:eastAsia="方正小标宋简体" w:cs="宋体"/>
          <w:sz w:val="42"/>
          <w:szCs w:val="42"/>
          <w:lang w:val="en-GB" w:eastAsia="zh-CN"/>
        </w:rPr>
        <w:t>采购及安装项目技术需求书</w:t>
      </w:r>
      <w:bookmarkEnd w:id="0"/>
      <w:bookmarkEnd w:id="1"/>
    </w:p>
    <w:p w14:paraId="7490CD16">
      <w:pPr>
        <w:pStyle w:val="54"/>
        <w:rPr>
          <w:lang w:eastAsia="zh-CN"/>
        </w:rPr>
      </w:pPr>
    </w:p>
    <w:p w14:paraId="7218BEF9">
      <w:pPr>
        <w:pStyle w:val="54"/>
        <w:rPr>
          <w:lang w:eastAsia="zh-CN"/>
        </w:rPr>
      </w:pPr>
    </w:p>
    <w:p w14:paraId="3A634B92">
      <w:pPr>
        <w:pStyle w:val="54"/>
        <w:rPr>
          <w:lang w:eastAsia="zh-CN"/>
        </w:rPr>
      </w:pPr>
    </w:p>
    <w:p w14:paraId="0E56F649">
      <w:pPr>
        <w:pStyle w:val="54"/>
        <w:rPr>
          <w:lang w:eastAsia="zh-CN"/>
        </w:rPr>
      </w:pPr>
    </w:p>
    <w:p w14:paraId="3933049E">
      <w:pPr>
        <w:pStyle w:val="54"/>
        <w:rPr>
          <w:lang w:eastAsia="zh-CN"/>
        </w:rPr>
      </w:pPr>
    </w:p>
    <w:p w14:paraId="754500C7">
      <w:pPr>
        <w:pStyle w:val="54"/>
        <w:rPr>
          <w:lang w:eastAsia="zh-CN"/>
        </w:rPr>
      </w:pPr>
    </w:p>
    <w:p w14:paraId="733BDB42">
      <w:pPr>
        <w:pStyle w:val="54"/>
        <w:rPr>
          <w:lang w:eastAsia="zh-CN"/>
        </w:rPr>
      </w:pPr>
    </w:p>
    <w:p w14:paraId="5A5774AD">
      <w:pPr>
        <w:pStyle w:val="54"/>
        <w:rPr>
          <w:lang w:eastAsia="zh-CN"/>
        </w:rPr>
      </w:pPr>
    </w:p>
    <w:p w14:paraId="6823FADE">
      <w:pPr>
        <w:snapToGrid w:val="0"/>
        <w:jc w:val="center"/>
        <w:rPr>
          <w:rFonts w:ascii="Times New Roman" w:hAnsi="Times New Roman" w:cs="Times New Roman" w:eastAsiaTheme="minorEastAsia"/>
          <w:b/>
          <w:color w:val="000000" w:themeColor="text1"/>
          <w:sz w:val="32"/>
          <w:szCs w:val="32"/>
          <w:lang w:eastAsia="zh-CN"/>
          <w14:textFill>
            <w14:solidFill>
              <w14:schemeClr w14:val="tx1"/>
            </w14:solidFill>
          </w14:textFill>
        </w:rPr>
      </w:pPr>
      <w:r>
        <w:rPr>
          <w:rFonts w:ascii="Times New Roman" w:hAnsi="Times New Roman" w:cs="Times New Roman" w:eastAsiaTheme="minorEastAsia"/>
          <w:b/>
          <w:color w:val="000000" w:themeColor="text1"/>
          <w:sz w:val="32"/>
          <w:szCs w:val="32"/>
          <w:lang w:eastAsia="zh-CN"/>
          <w14:textFill>
            <w14:solidFill>
              <w14:schemeClr w14:val="tx1"/>
            </w14:solidFill>
          </w14:textFill>
        </w:rPr>
        <w:t>建设单位：东莞市新东欣环保投资有限公司</w:t>
      </w:r>
    </w:p>
    <w:p w14:paraId="475C17AD">
      <w:pPr>
        <w:snapToGrid w:val="0"/>
        <w:jc w:val="both"/>
        <w:rPr>
          <w:rFonts w:ascii="Times New Roman" w:hAnsi="Times New Roman" w:cs="Times New Roman" w:eastAsiaTheme="minorEastAsia"/>
          <w:color w:val="000000" w:themeColor="text1"/>
          <w:sz w:val="36"/>
          <w:szCs w:val="36"/>
          <w:lang w:eastAsia="zh-CN"/>
          <w14:textFill>
            <w14:solidFill>
              <w14:schemeClr w14:val="tx1"/>
            </w14:solidFill>
          </w14:textFill>
        </w:rPr>
      </w:pPr>
    </w:p>
    <w:p w14:paraId="33051972">
      <w:pPr>
        <w:snapToGrid w:val="0"/>
        <w:jc w:val="center"/>
        <w:rPr>
          <w:rFonts w:ascii="Times New Roman" w:hAnsi="Times New Roman" w:cs="Times New Roman" w:eastAsiaTheme="minorEastAsia"/>
          <w:b/>
          <w:color w:val="000000" w:themeColor="text1"/>
          <w:sz w:val="32"/>
          <w:szCs w:val="32"/>
          <w:lang w:eastAsia="zh-CN"/>
          <w14:textFill>
            <w14:solidFill>
              <w14:schemeClr w14:val="tx1"/>
            </w14:solidFill>
          </w14:textFill>
        </w:rPr>
      </w:pPr>
      <w:r>
        <w:rPr>
          <w:rFonts w:ascii="Times New Roman" w:hAnsi="Times New Roman" w:cs="Times New Roman" w:eastAsiaTheme="minorEastAsia"/>
          <w:b/>
          <w:color w:val="000000" w:themeColor="text1"/>
          <w:sz w:val="32"/>
          <w:szCs w:val="32"/>
          <w:lang w:eastAsia="zh-CN"/>
          <w14:textFill>
            <w14:solidFill>
              <w14:schemeClr w14:val="tx1"/>
            </w14:solidFill>
          </w14:textFill>
        </w:rPr>
        <w:t>二〇</w:t>
      </w:r>
      <w:r>
        <w:rPr>
          <w:rFonts w:hint="eastAsia" w:ascii="Times New Roman" w:hAnsi="Times New Roman" w:cs="Times New Roman" w:eastAsiaTheme="minorEastAsia"/>
          <w:b/>
          <w:color w:val="000000" w:themeColor="text1"/>
          <w:sz w:val="32"/>
          <w:szCs w:val="32"/>
          <w:lang w:eastAsia="zh-CN"/>
          <w14:textFill>
            <w14:solidFill>
              <w14:schemeClr w14:val="tx1"/>
            </w14:solidFill>
          </w14:textFill>
        </w:rPr>
        <w:t>二五</w:t>
      </w:r>
      <w:r>
        <w:rPr>
          <w:rFonts w:ascii="Times New Roman" w:hAnsi="Times New Roman" w:cs="Times New Roman" w:eastAsiaTheme="minorEastAsia"/>
          <w:b/>
          <w:color w:val="000000" w:themeColor="text1"/>
          <w:sz w:val="32"/>
          <w:szCs w:val="32"/>
          <w:lang w:eastAsia="zh-CN"/>
          <w14:textFill>
            <w14:solidFill>
              <w14:schemeClr w14:val="tx1"/>
            </w14:solidFill>
          </w14:textFill>
        </w:rPr>
        <w:t>年</w:t>
      </w:r>
      <w:r>
        <w:rPr>
          <w:rFonts w:hint="eastAsia" w:ascii="Times New Roman" w:hAnsi="Times New Roman" w:cs="Times New Roman" w:eastAsiaTheme="minorEastAsia"/>
          <w:b/>
          <w:color w:val="000000" w:themeColor="text1"/>
          <w:sz w:val="32"/>
          <w:szCs w:val="32"/>
          <w:lang w:eastAsia="zh-CN"/>
          <w14:textFill>
            <w14:solidFill>
              <w14:schemeClr w14:val="tx1"/>
            </w14:solidFill>
          </w14:textFill>
        </w:rPr>
        <w:t>四</w:t>
      </w:r>
      <w:r>
        <w:rPr>
          <w:rFonts w:ascii="Times New Roman" w:hAnsi="Times New Roman" w:cs="Times New Roman" w:eastAsiaTheme="minorEastAsia"/>
          <w:b/>
          <w:color w:val="000000" w:themeColor="text1"/>
          <w:sz w:val="32"/>
          <w:szCs w:val="32"/>
          <w:lang w:eastAsia="zh-CN"/>
          <w14:textFill>
            <w14:solidFill>
              <w14:schemeClr w14:val="tx1"/>
            </w14:solidFill>
          </w14:textFill>
        </w:rPr>
        <w:t>月</w:t>
      </w:r>
    </w:p>
    <w:p w14:paraId="65ADFCD5">
      <w:pPr>
        <w:snapToGrid w:val="0"/>
        <w:jc w:val="both"/>
        <w:rPr>
          <w:rFonts w:ascii="Times New Roman" w:hAnsi="Times New Roman" w:cs="Times New Roman" w:eastAsiaTheme="minorEastAsia"/>
          <w:b/>
          <w:color w:val="000000" w:themeColor="text1"/>
          <w:sz w:val="32"/>
          <w:szCs w:val="32"/>
          <w:lang w:eastAsia="zh-CN"/>
          <w14:textFill>
            <w14:solidFill>
              <w14:schemeClr w14:val="tx1"/>
            </w14:solidFill>
          </w14:textFill>
        </w:rPr>
      </w:pPr>
    </w:p>
    <w:p w14:paraId="5EC97016">
      <w:pPr>
        <w:pStyle w:val="132"/>
        <w:pageBreakBefore/>
        <w:numPr>
          <w:ilvl w:val="0"/>
          <w:numId w:val="7"/>
        </w:numPr>
        <w:spacing w:before="120" w:beforeLines="50" w:after="120" w:afterLines="50"/>
        <w:jc w:val="both"/>
        <w:rPr>
          <w:bCs/>
          <w:color w:val="000000"/>
          <w:spacing w:val="0"/>
          <w:w w:val="100"/>
          <w:kern w:val="44"/>
          <w:sz w:val="36"/>
          <w:szCs w:val="36"/>
        </w:rPr>
      </w:pPr>
      <w:bookmarkStart w:id="2" w:name="_Toc25160906"/>
      <w:r>
        <w:rPr>
          <w:bCs/>
          <w:color w:val="000000"/>
          <w:spacing w:val="0"/>
          <w:w w:val="100"/>
          <w:kern w:val="44"/>
          <w:sz w:val="36"/>
          <w:szCs w:val="36"/>
        </w:rPr>
        <w:t>项目概况及运行环境</w:t>
      </w:r>
      <w:bookmarkEnd w:id="2"/>
    </w:p>
    <w:p w14:paraId="70DDEDBB">
      <w:pPr>
        <w:pStyle w:val="131"/>
        <w:jc w:val="both"/>
      </w:pPr>
      <w:bookmarkStart w:id="3" w:name="_Toc25160907"/>
      <w:r>
        <w:t>1.1 工程名称</w:t>
      </w:r>
      <w:bookmarkEnd w:id="3"/>
    </w:p>
    <w:p w14:paraId="0CF614CD">
      <w:pPr>
        <w:ind w:firstLine="480" w:firstLineChars="200"/>
        <w:jc w:val="both"/>
        <w:rPr>
          <w:rFonts w:ascii="Times New Roman" w:hAnsi="Times New Roman" w:cs="Times New Roman"/>
          <w:szCs w:val="24"/>
          <w:lang w:eastAsia="zh-CN"/>
        </w:rPr>
      </w:pPr>
      <w:bookmarkStart w:id="4" w:name="_Toc25160908"/>
      <w:r>
        <w:rPr>
          <w:rFonts w:ascii="Times New Roman" w:hAnsi="Times New Roman" w:eastAsia="宋体" w:cs="Times New Roman"/>
          <w:szCs w:val="24"/>
          <w:lang w:eastAsia="zh-CN"/>
        </w:rPr>
        <w:t>项目名称：</w:t>
      </w:r>
      <w:r>
        <w:rPr>
          <w:rFonts w:hint="eastAsia" w:ascii="Times New Roman" w:hAnsi="Times New Roman" w:eastAsia="宋体" w:cs="Times New Roman"/>
          <w:szCs w:val="24"/>
          <w:lang w:eastAsia="zh-CN"/>
        </w:rPr>
        <w:t>新东欣公司预处理车间三相蝶式分离机采购及安装项目</w:t>
      </w:r>
    </w:p>
    <w:p w14:paraId="5788A54F">
      <w:pPr>
        <w:ind w:firstLine="480" w:firstLineChars="200"/>
        <w:jc w:val="both"/>
        <w:rPr>
          <w:rFonts w:ascii="Times New Roman" w:hAnsi="Times New Roman" w:cs="Times New Roman"/>
          <w:szCs w:val="24"/>
          <w:lang w:eastAsia="zh-CN"/>
        </w:rPr>
      </w:pPr>
      <w:r>
        <w:rPr>
          <w:rFonts w:ascii="Times New Roman" w:hAnsi="Times New Roman" w:eastAsia="宋体" w:cs="Times New Roman"/>
          <w:szCs w:val="24"/>
          <w:lang w:eastAsia="zh-CN"/>
        </w:rPr>
        <w:t>项目地点：广东省东莞市麻涌镇大步村海心沙岛</w:t>
      </w:r>
    </w:p>
    <w:p w14:paraId="303AA151">
      <w:pPr>
        <w:ind w:firstLine="480" w:firstLineChars="200"/>
        <w:jc w:val="both"/>
        <w:rPr>
          <w:rFonts w:ascii="Times New Roman" w:hAnsi="Times New Roman" w:eastAsia="宋体" w:cs="Times New Roman"/>
          <w:szCs w:val="24"/>
          <w:lang w:eastAsia="zh-CN"/>
        </w:rPr>
      </w:pPr>
      <w:r>
        <w:rPr>
          <w:rFonts w:ascii="Times New Roman" w:hAnsi="Times New Roman" w:eastAsia="宋体" w:cs="Times New Roman"/>
          <w:szCs w:val="24"/>
          <w:lang w:eastAsia="zh-CN"/>
        </w:rPr>
        <w:t>项目性质：新增</w:t>
      </w:r>
    </w:p>
    <w:p w14:paraId="544B5D31">
      <w:pPr>
        <w:pStyle w:val="131"/>
        <w:jc w:val="both"/>
      </w:pPr>
      <w:r>
        <w:t>1.2 建设地点</w:t>
      </w:r>
      <w:bookmarkEnd w:id="4"/>
    </w:p>
    <w:p w14:paraId="6A43068D">
      <w:pPr>
        <w:pStyle w:val="224"/>
        <w:ind w:firstLine="480"/>
        <w:rPr>
          <w:rFonts w:ascii="Times New Roman" w:hAnsi="Times New Roman"/>
        </w:rPr>
      </w:pPr>
      <w:r>
        <w:rPr>
          <w:rFonts w:ascii="Times New Roman" w:hAnsi="Times New Roman"/>
        </w:rPr>
        <w:t>广东省东莞市麻涌镇大步村海心沙岛</w:t>
      </w:r>
    </w:p>
    <w:p w14:paraId="285F42B0">
      <w:pPr>
        <w:pStyle w:val="131"/>
        <w:jc w:val="both"/>
      </w:pPr>
      <w:r>
        <w:t>1.3 项目建设规模</w:t>
      </w:r>
    </w:p>
    <w:p w14:paraId="698E3041">
      <w:pPr>
        <w:ind w:firstLine="480" w:firstLineChars="200"/>
        <w:jc w:val="both"/>
        <w:rPr>
          <w:rFonts w:ascii="Times New Roman" w:hAnsi="Times New Roman" w:cs="Times New Roman"/>
          <w:lang w:eastAsia="zh-CN"/>
        </w:rPr>
      </w:pPr>
      <w:r>
        <w:rPr>
          <w:rFonts w:ascii="Times New Roman" w:hAnsi="Times New Roman" w:eastAsia="宋体" w:cs="Times New Roman"/>
          <w:szCs w:val="24"/>
          <w:lang w:eastAsia="zh-CN"/>
        </w:rPr>
        <w:t>项目规模：拟采购一套</w:t>
      </w:r>
      <w:r>
        <w:rPr>
          <w:rFonts w:hint="eastAsia" w:ascii="Times New Roman" w:hAnsi="Times New Roman" w:eastAsia="宋体" w:cs="Times New Roman"/>
          <w:szCs w:val="24"/>
          <w:lang w:eastAsia="zh-CN"/>
        </w:rPr>
        <w:t>三相</w:t>
      </w:r>
      <w:r>
        <w:rPr>
          <w:rFonts w:ascii="Times New Roman" w:hAnsi="Times New Roman" w:eastAsia="宋体" w:cs="Times New Roman"/>
          <w:szCs w:val="24"/>
          <w:lang w:eastAsia="zh-CN"/>
        </w:rPr>
        <w:t>蝶式离心机</w:t>
      </w:r>
      <w:r>
        <w:rPr>
          <w:rFonts w:hint="eastAsia" w:ascii="Times New Roman" w:hAnsi="Times New Roman" w:eastAsia="宋体" w:cs="Times New Roman"/>
          <w:szCs w:val="24"/>
          <w:lang w:eastAsia="zh-CN"/>
        </w:rPr>
        <w:t>预处理设备，</w:t>
      </w:r>
      <w:r>
        <w:rPr>
          <w:rFonts w:ascii="Times New Roman" w:hAnsi="Times New Roman" w:eastAsia="宋体" w:cs="Times New Roman"/>
          <w:szCs w:val="24"/>
          <w:lang w:eastAsia="zh-CN"/>
        </w:rPr>
        <w:t>其处理规模</w:t>
      </w:r>
      <w:r>
        <w:rPr>
          <w:rFonts w:hint="eastAsia" w:ascii="Times New Roman" w:hAnsi="Times New Roman" w:eastAsia="宋体" w:cs="Times New Roman"/>
          <w:szCs w:val="24"/>
          <w:lang w:eastAsia="zh-CN"/>
        </w:rPr>
        <w:t>不低于2m³</w:t>
      </w:r>
      <w:r>
        <w:rPr>
          <w:rFonts w:ascii="Times New Roman" w:hAnsi="Times New Roman" w:cs="Times New Roman"/>
          <w:szCs w:val="24"/>
          <w:lang w:eastAsia="zh-CN"/>
        </w:rPr>
        <w:t>/</w:t>
      </w:r>
      <w:r>
        <w:rPr>
          <w:rFonts w:ascii="Times New Roman" w:hAnsi="Times New Roman" w:eastAsia="宋体" w:cs="Times New Roman"/>
          <w:szCs w:val="24"/>
          <w:lang w:eastAsia="zh-CN"/>
        </w:rPr>
        <w:t>小时，全年运行</w:t>
      </w:r>
      <w:r>
        <w:rPr>
          <w:rFonts w:ascii="Times New Roman" w:hAnsi="Times New Roman" w:cs="Times New Roman"/>
          <w:szCs w:val="24"/>
          <w:lang w:eastAsia="zh-CN"/>
        </w:rPr>
        <w:t>300</w:t>
      </w:r>
      <w:r>
        <w:rPr>
          <w:rFonts w:ascii="Times New Roman" w:hAnsi="Times New Roman" w:eastAsia="宋体" w:cs="Times New Roman"/>
          <w:szCs w:val="24"/>
          <w:lang w:eastAsia="zh-CN"/>
        </w:rPr>
        <w:t>天。</w:t>
      </w:r>
    </w:p>
    <w:p w14:paraId="0EDE110C">
      <w:pPr>
        <w:pStyle w:val="131"/>
        <w:jc w:val="both"/>
      </w:pPr>
      <w:bookmarkStart w:id="5" w:name="_Toc25160909"/>
      <w:r>
        <w:t>1.4 工程概述</w:t>
      </w:r>
      <w:bookmarkEnd w:id="5"/>
    </w:p>
    <w:p w14:paraId="7840AE41">
      <w:pPr>
        <w:ind w:firstLine="480" w:firstLineChars="200"/>
        <w:jc w:val="both"/>
        <w:rPr>
          <w:rFonts w:ascii="Times New Roman" w:hAnsi="Times New Roman" w:cs="Times New Roman"/>
          <w:szCs w:val="24"/>
          <w:lang w:eastAsia="zh-CN"/>
        </w:rPr>
      </w:pPr>
      <w:r>
        <w:rPr>
          <w:rFonts w:ascii="Times New Roman" w:hAnsi="Times New Roman" w:eastAsia="宋体" w:cs="Times New Roman"/>
          <w:szCs w:val="24"/>
          <w:lang w:eastAsia="zh-CN"/>
        </w:rPr>
        <w:t>本项目为</w:t>
      </w:r>
      <w:r>
        <w:rPr>
          <w:rFonts w:hint="eastAsia" w:ascii="Times New Roman" w:hAnsi="Times New Roman" w:eastAsia="宋体" w:cs="Times New Roman"/>
          <w:szCs w:val="24"/>
          <w:lang w:eastAsia="zh-CN"/>
        </w:rPr>
        <w:t>采购一套废润滑油三相蝶式离心机预处理</w:t>
      </w:r>
      <w:r>
        <w:rPr>
          <w:rFonts w:ascii="Times New Roman" w:hAnsi="Times New Roman" w:eastAsia="宋体" w:cs="Times New Roman"/>
          <w:szCs w:val="24"/>
          <w:lang w:eastAsia="zh-CN"/>
        </w:rPr>
        <w:t>设备，采用</w:t>
      </w:r>
      <w:r>
        <w:rPr>
          <w:rFonts w:ascii="Times New Roman" w:hAnsi="Times New Roman" w:cs="Times New Roman"/>
          <w:szCs w:val="24"/>
          <w:lang w:eastAsia="zh-CN"/>
        </w:rPr>
        <w:t>“</w:t>
      </w:r>
      <w:r>
        <w:rPr>
          <w:rFonts w:hint="eastAsia" w:ascii="Times New Roman" w:hAnsi="Times New Roman" w:eastAsia="宋体" w:cs="Times New Roman"/>
          <w:szCs w:val="24"/>
          <w:lang w:eastAsia="zh-CN"/>
        </w:rPr>
        <w:t>原料罐</w:t>
      </w:r>
      <w:r>
        <w:rPr>
          <w:rFonts w:ascii="Times New Roman" w:hAnsi="Times New Roman" w:cs="Times New Roman"/>
          <w:szCs w:val="24"/>
          <w:lang w:eastAsia="zh-CN"/>
        </w:rPr>
        <w:t>+</w:t>
      </w:r>
      <w:r>
        <w:rPr>
          <w:rFonts w:hint="eastAsia" w:ascii="Times New Roman" w:hAnsi="Times New Roman" w:eastAsia="宋体" w:cs="Times New Roman"/>
          <w:szCs w:val="24"/>
          <w:lang w:eastAsia="zh-CN"/>
        </w:rPr>
        <w:t>蝶式离心机 +产品罐</w:t>
      </w:r>
      <w:r>
        <w:rPr>
          <w:rFonts w:ascii="Times New Roman" w:hAnsi="Times New Roman" w:cs="Times New Roman" w:eastAsiaTheme="minorEastAsia"/>
          <w:szCs w:val="24"/>
          <w:lang w:eastAsia="zh-CN"/>
        </w:rPr>
        <w:t>”</w:t>
      </w:r>
      <w:r>
        <w:rPr>
          <w:rFonts w:ascii="Times New Roman" w:hAnsi="Times New Roman" w:eastAsia="宋体" w:cs="Times New Roman"/>
          <w:szCs w:val="24"/>
          <w:lang w:eastAsia="zh-CN"/>
        </w:rPr>
        <w:t>的工艺技术方案。采购设备包括提供非标设备设计、</w:t>
      </w:r>
      <w:r>
        <w:rPr>
          <w:rFonts w:hint="eastAsia" w:ascii="Times New Roman" w:hAnsi="Times New Roman" w:eastAsia="宋体" w:cs="Times New Roman"/>
          <w:szCs w:val="24"/>
          <w:lang w:val="en-US" w:eastAsia="zh-CN"/>
        </w:rPr>
        <w:t>制造、</w:t>
      </w:r>
      <w:r>
        <w:rPr>
          <w:rFonts w:ascii="Times New Roman" w:hAnsi="Times New Roman" w:eastAsia="宋体" w:cs="Times New Roman"/>
          <w:szCs w:val="24"/>
          <w:lang w:eastAsia="zh-CN"/>
        </w:rPr>
        <w:t>设备采购及施工安装</w:t>
      </w:r>
      <w:r>
        <w:rPr>
          <w:rFonts w:hint="eastAsia" w:ascii="Times New Roman" w:hAnsi="Times New Roman" w:eastAsia="宋体" w:cs="Times New Roman"/>
          <w:szCs w:val="24"/>
          <w:lang w:eastAsia="zh-CN"/>
        </w:rPr>
        <w:t>、相关管道及电路安装、</w:t>
      </w:r>
      <w:r>
        <w:rPr>
          <w:rFonts w:ascii="Times New Roman" w:hAnsi="Times New Roman" w:eastAsia="宋体" w:cs="Times New Roman"/>
          <w:szCs w:val="24"/>
          <w:lang w:eastAsia="zh-CN"/>
        </w:rPr>
        <w:t>系统调试、技术培训、售后服务及现场运营指导等。</w:t>
      </w:r>
    </w:p>
    <w:p w14:paraId="6469FCF4">
      <w:pPr>
        <w:pStyle w:val="131"/>
        <w:jc w:val="both"/>
      </w:pPr>
      <w:bookmarkStart w:id="6" w:name="_Toc25160911"/>
      <w:bookmarkStart w:id="7" w:name="_Toc523432271"/>
      <w:r>
        <w:t>1.5 气候特征与环境条件</w:t>
      </w:r>
      <w:bookmarkEnd w:id="6"/>
    </w:p>
    <w:p w14:paraId="511A1AE5">
      <w:pPr>
        <w:pStyle w:val="2"/>
        <w:adjustRightInd w:val="0"/>
        <w:ind w:left="0" w:firstLine="480" w:firstLineChars="200"/>
        <w:jc w:val="both"/>
        <w:rPr>
          <w:rFonts w:ascii="Times New Roman" w:hAnsi="Times New Roman" w:cs="Times New Roman" w:eastAsiaTheme="minorEastAsia"/>
          <w:color w:val="000000" w:themeColor="text1"/>
          <w:szCs w:val="21"/>
          <w:lang w:eastAsia="zh-CN"/>
          <w14:textFill>
            <w14:solidFill>
              <w14:schemeClr w14:val="tx1"/>
            </w14:solidFill>
          </w14:textFill>
        </w:rPr>
      </w:pPr>
      <w:r>
        <w:rPr>
          <w:rFonts w:ascii="Times New Roman" w:hAnsi="Times New Roman" w:cs="Times New Roman" w:eastAsiaTheme="minorEastAsia"/>
          <w:color w:val="000000" w:themeColor="text1"/>
          <w:szCs w:val="21"/>
          <w:lang w:eastAsia="zh-CN"/>
          <w14:textFill>
            <w14:solidFill>
              <w14:schemeClr w14:val="tx1"/>
            </w14:solidFill>
          </w14:textFill>
        </w:rPr>
        <w:t>项目选址位于珠三角地区冲积沙洲，属亚热带季风气候，长夏无冬，日照充足，雨量充沛，温差振幅小，季风明显；极端气候条件下可能受潮汐、洪汛影响，空气相对湿度大。</w:t>
      </w:r>
    </w:p>
    <w:p w14:paraId="71869F80">
      <w:pPr>
        <w:pStyle w:val="131"/>
        <w:jc w:val="both"/>
      </w:pPr>
      <w:bookmarkStart w:id="8" w:name="_Toc25160912"/>
      <w:r>
        <w:t>1.6 使用环境</w:t>
      </w:r>
      <w:bookmarkEnd w:id="8"/>
    </w:p>
    <w:p w14:paraId="54A1E94F">
      <w:pPr>
        <w:pStyle w:val="2"/>
        <w:adjustRightInd w:val="0"/>
        <w:ind w:left="0" w:firstLine="480" w:firstLineChars="200"/>
        <w:jc w:val="both"/>
        <w:rPr>
          <w:rFonts w:ascii="Times New Roman" w:hAnsi="Times New Roman" w:cs="Times New Roman" w:eastAsiaTheme="minorEastAsia"/>
          <w:color w:val="000000" w:themeColor="text1"/>
          <w:szCs w:val="21"/>
          <w:lang w:eastAsia="zh-CN"/>
          <w14:textFill>
            <w14:solidFill>
              <w14:schemeClr w14:val="tx1"/>
            </w14:solidFill>
          </w14:textFill>
        </w:rPr>
      </w:pPr>
      <w:r>
        <w:rPr>
          <w:rFonts w:hint="eastAsia" w:ascii="Times New Roman" w:hAnsi="Times New Roman" w:cs="Times New Roman" w:eastAsiaTheme="minorEastAsia"/>
          <w:color w:val="000000" w:themeColor="text1"/>
          <w:szCs w:val="21"/>
          <w:lang w:eastAsia="zh-CN"/>
          <w14:textFill>
            <w14:solidFill>
              <w14:schemeClr w14:val="tx1"/>
            </w14:solidFill>
          </w14:textFill>
        </w:rPr>
        <w:t>用于去除废润滑油中的水分和机械杂质：</w:t>
      </w:r>
    </w:p>
    <w:p w14:paraId="6280669F">
      <w:pPr>
        <w:pStyle w:val="2"/>
        <w:adjustRightInd w:val="0"/>
        <w:ind w:left="0" w:firstLine="480" w:firstLineChars="200"/>
        <w:jc w:val="both"/>
        <w:rPr>
          <w:rFonts w:ascii="Times New Roman" w:hAnsi="Times New Roman" w:cs="Times New Roman" w:eastAsiaTheme="minorEastAsia"/>
          <w:color w:val="000000" w:themeColor="text1"/>
          <w:szCs w:val="21"/>
          <w:lang w:eastAsia="zh-CN"/>
          <w14:textFill>
            <w14:solidFill>
              <w14:schemeClr w14:val="tx1"/>
            </w14:solidFill>
          </w14:textFill>
        </w:rPr>
      </w:pPr>
      <w:r>
        <w:rPr>
          <w:rFonts w:ascii="Times New Roman" w:hAnsi="Times New Roman" w:cs="Times New Roman" w:eastAsiaTheme="minorEastAsia"/>
          <w:color w:val="000000" w:themeColor="text1"/>
          <w:szCs w:val="21"/>
          <w:lang w:eastAsia="zh-CN"/>
          <w14:textFill>
            <w14:solidFill>
              <w14:schemeClr w14:val="tx1"/>
            </w14:solidFill>
          </w14:textFill>
        </w:rPr>
        <w:t>（1）</w:t>
      </w:r>
      <w:r>
        <w:rPr>
          <w:rFonts w:hint="eastAsia" w:ascii="Times New Roman" w:hAnsi="Times New Roman" w:cs="Times New Roman" w:eastAsiaTheme="minorEastAsia"/>
          <w:color w:val="000000" w:themeColor="text1"/>
          <w:szCs w:val="21"/>
          <w:lang w:eastAsia="zh-CN"/>
          <w14:textFill>
            <w14:solidFill>
              <w14:schemeClr w14:val="tx1"/>
            </w14:solidFill>
          </w14:textFill>
        </w:rPr>
        <w:t>使用环境潮湿</w:t>
      </w:r>
      <w:r>
        <w:rPr>
          <w:rFonts w:ascii="Times New Roman" w:hAnsi="Times New Roman" w:cs="Times New Roman" w:eastAsiaTheme="minorEastAsia"/>
          <w:color w:val="000000" w:themeColor="text1"/>
          <w:szCs w:val="21"/>
          <w:lang w:eastAsia="zh-CN"/>
          <w14:textFill>
            <w14:solidFill>
              <w14:schemeClr w14:val="tx1"/>
            </w14:solidFill>
          </w14:textFill>
        </w:rPr>
        <w:t>；</w:t>
      </w:r>
    </w:p>
    <w:p w14:paraId="72EDC351">
      <w:pPr>
        <w:pStyle w:val="2"/>
        <w:adjustRightInd w:val="0"/>
        <w:ind w:left="0" w:firstLine="480" w:firstLineChars="200"/>
        <w:jc w:val="both"/>
        <w:rPr>
          <w:rFonts w:ascii="Times New Roman" w:hAnsi="Times New Roman" w:cs="Times New Roman" w:eastAsiaTheme="minorEastAsia"/>
          <w:color w:val="000000" w:themeColor="text1"/>
          <w:szCs w:val="21"/>
          <w:lang w:eastAsia="zh-CN"/>
          <w14:textFill>
            <w14:solidFill>
              <w14:schemeClr w14:val="tx1"/>
            </w14:solidFill>
          </w14:textFill>
        </w:rPr>
      </w:pPr>
      <w:r>
        <w:rPr>
          <w:rFonts w:ascii="Times New Roman" w:hAnsi="Times New Roman" w:cs="Times New Roman" w:eastAsiaTheme="minorEastAsia"/>
          <w:color w:val="000000" w:themeColor="text1"/>
          <w:szCs w:val="21"/>
          <w:lang w:eastAsia="zh-CN"/>
          <w14:textFill>
            <w14:solidFill>
              <w14:schemeClr w14:val="tx1"/>
            </w14:solidFill>
          </w14:textFill>
        </w:rPr>
        <w:t>（</w:t>
      </w:r>
      <w:r>
        <w:rPr>
          <w:rFonts w:hint="eastAsia" w:ascii="Times New Roman" w:hAnsi="Times New Roman" w:cs="Times New Roman" w:eastAsiaTheme="minorEastAsia"/>
          <w:color w:val="000000" w:themeColor="text1"/>
          <w:szCs w:val="21"/>
          <w:lang w:eastAsia="zh-CN"/>
          <w14:textFill>
            <w14:solidFill>
              <w14:schemeClr w14:val="tx1"/>
            </w14:solidFill>
          </w14:textFill>
        </w:rPr>
        <w:t>2</w:t>
      </w:r>
      <w:r>
        <w:rPr>
          <w:rFonts w:ascii="Times New Roman" w:hAnsi="Times New Roman" w:cs="Times New Roman" w:eastAsiaTheme="minorEastAsia"/>
          <w:color w:val="000000" w:themeColor="text1"/>
          <w:szCs w:val="21"/>
          <w:lang w:eastAsia="zh-CN"/>
          <w14:textFill>
            <w14:solidFill>
              <w14:schemeClr w14:val="tx1"/>
            </w14:solidFill>
          </w14:textFill>
        </w:rPr>
        <w:t>）有灰尘</w:t>
      </w:r>
      <w:r>
        <w:rPr>
          <w:rFonts w:hint="eastAsia" w:ascii="Times New Roman" w:hAnsi="Times New Roman" w:cs="Times New Roman" w:eastAsiaTheme="minorEastAsia"/>
          <w:color w:val="000000" w:themeColor="text1"/>
          <w:szCs w:val="21"/>
          <w:lang w:eastAsia="zh-CN"/>
          <w14:textFill>
            <w14:solidFill>
              <w14:schemeClr w14:val="tx1"/>
            </w14:solidFill>
          </w14:textFill>
        </w:rPr>
        <w:t>；</w:t>
      </w:r>
    </w:p>
    <w:p w14:paraId="266AE74C">
      <w:pPr>
        <w:pStyle w:val="2"/>
        <w:adjustRightInd w:val="0"/>
        <w:ind w:left="0" w:firstLine="480" w:firstLineChars="200"/>
        <w:jc w:val="both"/>
        <w:rPr>
          <w:rFonts w:ascii="Times New Roman" w:hAnsi="Times New Roman" w:cs="Times New Roman" w:eastAsiaTheme="minorEastAsia"/>
          <w:color w:val="000000" w:themeColor="text1"/>
          <w:szCs w:val="21"/>
          <w:lang w:eastAsia="zh-CN"/>
          <w14:textFill>
            <w14:solidFill>
              <w14:schemeClr w14:val="tx1"/>
            </w14:solidFill>
          </w14:textFill>
        </w:rPr>
      </w:pPr>
      <w:r>
        <w:rPr>
          <w:rFonts w:hint="eastAsia" w:ascii="Times New Roman" w:hAnsi="Times New Roman" w:cs="Times New Roman" w:eastAsiaTheme="minorEastAsia"/>
          <w:color w:val="000000" w:themeColor="text1"/>
          <w:szCs w:val="21"/>
          <w:lang w:eastAsia="zh-CN"/>
          <w14:textFill>
            <w14:solidFill>
              <w14:schemeClr w14:val="tx1"/>
            </w14:solidFill>
          </w14:textFill>
        </w:rPr>
        <w:t>（3）室外</w:t>
      </w:r>
      <w:r>
        <w:rPr>
          <w:rFonts w:ascii="Times New Roman" w:hAnsi="Times New Roman" w:cs="Times New Roman" w:eastAsiaTheme="minorEastAsia"/>
          <w:color w:val="000000" w:themeColor="text1"/>
          <w:szCs w:val="21"/>
          <w:lang w:eastAsia="zh-CN"/>
          <w14:textFill>
            <w14:solidFill>
              <w14:schemeClr w14:val="tx1"/>
            </w14:solidFill>
          </w14:textFill>
        </w:rPr>
        <w:t>。</w:t>
      </w:r>
    </w:p>
    <w:p w14:paraId="6E382599">
      <w:pPr>
        <w:pStyle w:val="131"/>
        <w:jc w:val="both"/>
      </w:pPr>
      <w:bookmarkStart w:id="9" w:name="_Toc25160913"/>
      <w:r>
        <w:t>1.</w:t>
      </w:r>
      <w:bookmarkEnd w:id="9"/>
      <w:r>
        <w:t>7</w:t>
      </w:r>
      <w:r>
        <w:rPr>
          <w:rFonts w:hint="eastAsia"/>
        </w:rPr>
        <w:t>项目</w:t>
      </w:r>
      <w:r>
        <w:t>周期</w:t>
      </w:r>
    </w:p>
    <w:p w14:paraId="7B075A5C">
      <w:pPr>
        <w:ind w:firstLine="480" w:firstLineChars="200"/>
        <w:jc w:val="both"/>
        <w:rPr>
          <w:rFonts w:ascii="Times New Roman" w:hAnsi="Times New Roman" w:cs="Times New Roman" w:eastAsiaTheme="minorEastAsia"/>
          <w:szCs w:val="24"/>
          <w:lang w:eastAsia="zh-CN"/>
        </w:rPr>
      </w:pPr>
      <w:r>
        <w:rPr>
          <w:rFonts w:ascii="Times New Roman" w:hAnsi="Times New Roman" w:eastAsia="宋体" w:cs="Times New Roman"/>
          <w:szCs w:val="24"/>
          <w:lang w:eastAsia="zh-CN"/>
        </w:rPr>
        <w:t>设备采购</w:t>
      </w:r>
      <w:r>
        <w:rPr>
          <w:rFonts w:hint="eastAsia" w:ascii="Times New Roman" w:hAnsi="Times New Roman" w:eastAsia="宋体" w:cs="Times New Roman"/>
          <w:szCs w:val="24"/>
          <w:lang w:eastAsia="zh-CN"/>
        </w:rPr>
        <w:t>制作工</w:t>
      </w:r>
      <w:r>
        <w:rPr>
          <w:rFonts w:ascii="Times New Roman" w:hAnsi="Times New Roman" w:eastAsia="宋体" w:cs="Times New Roman"/>
          <w:szCs w:val="24"/>
          <w:lang w:eastAsia="zh-CN"/>
        </w:rPr>
        <w:t>期：</w:t>
      </w:r>
      <w:r>
        <w:rPr>
          <w:rFonts w:hint="eastAsia" w:ascii="Times New Roman" w:hAnsi="Times New Roman" w:cs="Times New Roman" w:eastAsiaTheme="minorEastAsia"/>
          <w:szCs w:val="24"/>
          <w:lang w:eastAsia="zh-CN"/>
        </w:rPr>
        <w:t>40</w:t>
      </w:r>
      <w:r>
        <w:rPr>
          <w:rFonts w:hint="eastAsia" w:ascii="宋体" w:hAnsi="宋体" w:eastAsia="宋体" w:cs="宋体"/>
          <w:szCs w:val="24"/>
          <w:lang w:eastAsia="zh-CN"/>
        </w:rPr>
        <w:t>天</w:t>
      </w:r>
      <w:r>
        <w:rPr>
          <w:rFonts w:ascii="Times New Roman" w:hAnsi="Times New Roman" w:eastAsia="宋体" w:cs="Times New Roman"/>
          <w:szCs w:val="24"/>
          <w:lang w:eastAsia="zh-CN"/>
        </w:rPr>
        <w:t>。</w:t>
      </w:r>
    </w:p>
    <w:p w14:paraId="64227E52">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设备安装、调试培训周期：</w:t>
      </w:r>
      <w:r>
        <w:rPr>
          <w:rFonts w:hint="eastAsia" w:ascii="Times New Roman" w:hAnsi="Times New Roman" w:cs="Times New Roman" w:eastAsiaTheme="minorEastAsia"/>
          <w:lang w:eastAsia="zh-CN"/>
        </w:rPr>
        <w:t>7</w:t>
      </w:r>
      <w:r>
        <w:rPr>
          <w:rFonts w:ascii="Times New Roman" w:hAnsi="Times New Roman" w:eastAsia="宋体" w:cs="Times New Roman"/>
          <w:lang w:eastAsia="zh-CN"/>
        </w:rPr>
        <w:t>天。</w:t>
      </w:r>
    </w:p>
    <w:p w14:paraId="1A54F638">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总工期：不超过</w:t>
      </w:r>
      <w:r>
        <w:rPr>
          <w:rFonts w:hint="eastAsia" w:ascii="Times New Roman" w:hAnsi="Times New Roman" w:eastAsia="宋体" w:cs="Times New Roman"/>
          <w:lang w:eastAsia="zh-CN"/>
        </w:rPr>
        <w:t>5</w:t>
      </w:r>
      <w:r>
        <w:rPr>
          <w:rFonts w:ascii="Times New Roman" w:hAnsi="Times New Roman" w:eastAsia="宋体" w:cs="Times New Roman"/>
          <w:lang w:eastAsia="zh-CN"/>
        </w:rPr>
        <w:t>0天。</w:t>
      </w:r>
    </w:p>
    <w:p w14:paraId="4876816F">
      <w:pPr>
        <w:pStyle w:val="2"/>
        <w:ind w:left="0" w:firstLine="480" w:firstLineChars="200"/>
        <w:jc w:val="both"/>
        <w:rPr>
          <w:rFonts w:ascii="Times New Roman" w:hAnsi="Times New Roman" w:cs="Times New Roman" w:eastAsiaTheme="minorEastAsia"/>
          <w:lang w:eastAsia="zh-CN"/>
        </w:rPr>
      </w:pPr>
    </w:p>
    <w:p w14:paraId="055056EB">
      <w:pPr>
        <w:pStyle w:val="2"/>
        <w:ind w:left="0" w:firstLine="480" w:firstLineChars="200"/>
        <w:jc w:val="both"/>
        <w:rPr>
          <w:rFonts w:ascii="Times New Roman" w:hAnsi="Times New Roman" w:cs="Times New Roman" w:eastAsiaTheme="minorEastAsia"/>
          <w:lang w:eastAsia="zh-CN"/>
        </w:rPr>
      </w:pPr>
    </w:p>
    <w:p w14:paraId="762335CE">
      <w:pPr>
        <w:pStyle w:val="132"/>
        <w:numPr>
          <w:ilvl w:val="0"/>
          <w:numId w:val="7"/>
        </w:numPr>
        <w:spacing w:before="120" w:beforeLines="50" w:after="120" w:afterLines="50"/>
        <w:jc w:val="both"/>
        <w:rPr>
          <w:bCs/>
          <w:color w:val="000000"/>
          <w:spacing w:val="0"/>
          <w:w w:val="100"/>
          <w:kern w:val="44"/>
          <w:sz w:val="36"/>
          <w:szCs w:val="36"/>
        </w:rPr>
      </w:pPr>
      <w:r>
        <w:rPr>
          <w:rFonts w:hint="eastAsia"/>
          <w:bCs/>
          <w:color w:val="000000"/>
          <w:kern w:val="44"/>
          <w:sz w:val="36"/>
          <w:szCs w:val="36"/>
        </w:rPr>
        <w:t>废润滑油除水杂</w:t>
      </w:r>
      <w:r>
        <w:rPr>
          <w:bCs/>
          <w:color w:val="000000"/>
          <w:kern w:val="44"/>
          <w:sz w:val="36"/>
          <w:szCs w:val="36"/>
        </w:rPr>
        <w:t>工艺方案</w:t>
      </w:r>
    </w:p>
    <w:p w14:paraId="3FD42821">
      <w:pPr>
        <w:pStyle w:val="131"/>
        <w:jc w:val="both"/>
      </w:pPr>
      <w:r>
        <w:t>2.1 工艺流程说明</w:t>
      </w:r>
    </w:p>
    <w:p w14:paraId="4914636A">
      <w:pPr>
        <w:ind w:firstLine="480" w:firstLineChars="200"/>
        <w:jc w:val="both"/>
        <w:rPr>
          <w:rFonts w:ascii="Times New Roman" w:hAnsi="Times New Roman" w:eastAsia="宋体" w:cs="Times New Roman"/>
          <w:szCs w:val="24"/>
          <w:lang w:eastAsia="zh-CN"/>
        </w:rPr>
      </w:pPr>
      <w:r>
        <w:rPr>
          <w:rFonts w:ascii="Times New Roman" w:hAnsi="Times New Roman" w:eastAsia="宋体" w:cs="Times New Roman"/>
          <w:szCs w:val="24"/>
          <w:lang w:eastAsia="zh-CN"/>
        </w:rPr>
        <w:t>三相碟式离心机是一种高效分离设备，广泛应用于化工、环保、食品、制药等领域，主要用于同时分离两种互不相溶的液体（轻液相和重液相）及固体颗粒。其核心原理是通过高速旋转产生的离心力，利用物料中各组分的密度差异实现分层和精准分离</w:t>
      </w:r>
      <w:r>
        <w:rPr>
          <w:rFonts w:hint="eastAsia" w:ascii="Times New Roman" w:hAnsi="Times New Roman" w:eastAsia="宋体" w:cs="Times New Roman"/>
          <w:szCs w:val="24"/>
          <w:lang w:eastAsia="zh-CN"/>
        </w:rPr>
        <w:t>。</w:t>
      </w:r>
    </w:p>
    <w:p w14:paraId="2E36A2CA">
      <w:pPr>
        <w:ind w:firstLine="480" w:firstLineChars="200"/>
        <w:jc w:val="both"/>
        <w:rPr>
          <w:rFonts w:ascii="Times New Roman" w:hAnsi="Times New Roman" w:cs="Times New Roman"/>
          <w:szCs w:val="24"/>
          <w:lang w:eastAsia="zh-CN"/>
        </w:rPr>
      </w:pPr>
      <w:r>
        <w:rPr>
          <w:rFonts w:hint="eastAsia" w:ascii="Times New Roman" w:hAnsi="Times New Roman" w:eastAsia="宋体" w:cs="Times New Roman"/>
          <w:szCs w:val="24"/>
          <w:lang w:eastAsia="zh-CN"/>
        </w:rPr>
        <w:t>本项目分离的物料主要由废润滑油，</w:t>
      </w:r>
      <w:r>
        <w:rPr>
          <w:rFonts w:ascii="Times New Roman" w:hAnsi="Times New Roman" w:eastAsia="宋体" w:cs="Times New Roman"/>
          <w:szCs w:val="24"/>
          <w:lang w:eastAsia="zh-CN"/>
        </w:rPr>
        <w:t>采用</w:t>
      </w:r>
      <w:r>
        <w:rPr>
          <w:rFonts w:ascii="Times New Roman" w:hAnsi="Times New Roman" w:cs="Times New Roman"/>
          <w:szCs w:val="24"/>
          <w:lang w:eastAsia="zh-CN"/>
        </w:rPr>
        <w:t>“</w:t>
      </w:r>
      <w:r>
        <w:rPr>
          <w:rFonts w:hint="eastAsia" w:ascii="Times New Roman" w:hAnsi="Times New Roman" w:eastAsia="宋体" w:cs="Times New Roman"/>
          <w:szCs w:val="24"/>
          <w:lang w:eastAsia="zh-CN"/>
        </w:rPr>
        <w:t>原料罐</w:t>
      </w:r>
      <w:r>
        <w:rPr>
          <w:rFonts w:ascii="Times New Roman" w:hAnsi="Times New Roman" w:cs="Times New Roman"/>
          <w:szCs w:val="24"/>
          <w:lang w:eastAsia="zh-CN"/>
        </w:rPr>
        <w:t>+</w:t>
      </w:r>
      <w:r>
        <w:rPr>
          <w:rFonts w:hint="eastAsia" w:ascii="Times New Roman" w:hAnsi="Times New Roman" w:eastAsia="宋体" w:cs="Times New Roman"/>
          <w:szCs w:val="24"/>
          <w:lang w:eastAsia="zh-CN"/>
        </w:rPr>
        <w:t>蝶式离心机+产品罐</w:t>
      </w:r>
      <w:r>
        <w:rPr>
          <w:rFonts w:ascii="Times New Roman" w:hAnsi="Times New Roman" w:cs="Times New Roman" w:eastAsiaTheme="minorEastAsia"/>
          <w:szCs w:val="24"/>
          <w:lang w:eastAsia="zh-CN"/>
        </w:rPr>
        <w:t>”</w:t>
      </w:r>
      <w:r>
        <w:rPr>
          <w:rFonts w:ascii="Times New Roman" w:hAnsi="Times New Roman" w:eastAsia="宋体" w:cs="Times New Roman"/>
          <w:szCs w:val="24"/>
          <w:lang w:eastAsia="zh-CN"/>
        </w:rPr>
        <w:t>的工艺技术路线，具体见工艺流程图。</w:t>
      </w:r>
      <w:r>
        <w:rPr>
          <w:rFonts w:hint="eastAsia" w:ascii="Times New Roman" w:hAnsi="Times New Roman" w:eastAsia="宋体" w:cs="Times New Roman"/>
          <w:szCs w:val="24"/>
          <w:lang w:eastAsia="zh-CN"/>
        </w:rPr>
        <w:t>本项目利用闲置4个储罐，储罐参数为容积40m³、高度6米，其中2个为产品罐、1个原油罐、1个储水罐。</w:t>
      </w:r>
    </w:p>
    <w:p w14:paraId="010FEB97">
      <w:pPr>
        <w:ind w:firstLine="480" w:firstLineChars="200"/>
        <w:jc w:val="both"/>
        <w:rPr>
          <w:lang w:eastAsia="zh-CN"/>
        </w:rPr>
      </w:pPr>
      <w:r>
        <w:rPr>
          <w:rFonts w:hint="eastAsia" w:ascii="Times New Roman" w:hAnsi="Times New Roman" w:eastAsia="宋体" w:cs="Times New Roman"/>
          <w:szCs w:val="24"/>
          <w:lang w:eastAsia="zh-CN"/>
        </w:rPr>
        <w:t>原料罐设有搅拌器，搅拌器开启使原料混匀。被混匀原料油经三相蝶式离心机进行分离，分离后的油通过出油管道进入产品罐（设置两个产品罐，出油罐分为两支路分别进入两个产品罐，支路上设有手阀控制），</w:t>
      </w:r>
      <w:bookmarkStart w:id="10" w:name="OLE_LINK7"/>
      <w:r>
        <w:rPr>
          <w:rFonts w:hint="eastAsia" w:ascii="Times New Roman" w:hAnsi="Times New Roman" w:eastAsia="宋体" w:cs="Times New Roman"/>
          <w:szCs w:val="24"/>
          <w:lang w:eastAsia="zh-CN"/>
        </w:rPr>
        <w:t>且配置一条支路至围堰外部通过手阀控制通往临时小口吨桶。</w:t>
      </w:r>
      <w:bookmarkEnd w:id="10"/>
      <w:r>
        <w:rPr>
          <w:rFonts w:hint="eastAsia" w:ascii="Times New Roman" w:hAnsi="Times New Roman" w:eastAsia="宋体" w:cs="Times New Roman"/>
          <w:szCs w:val="24"/>
          <w:lang w:eastAsia="zh-CN"/>
        </w:rPr>
        <w:t>分离产生的水通过出水管道通过手阀控制通往储水罐或通往围堰外部临时小口吨桶。分离后的渣通过导管自流至围堰外开口吨桶收集，视产渣情况进行回流原料罐进行二次分离或焚烧处理。</w:t>
      </w:r>
    </w:p>
    <w:p w14:paraId="5ACDA8EA">
      <w:pPr>
        <w:ind w:firstLine="480" w:firstLineChars="200"/>
        <w:jc w:val="both"/>
        <w:rPr>
          <w:lang w:eastAsia="zh-CN"/>
        </w:rPr>
      </w:pPr>
    </w:p>
    <w:p w14:paraId="1ED60788">
      <w:pPr>
        <w:pStyle w:val="131"/>
        <w:jc w:val="both"/>
      </w:pPr>
    </w:p>
    <w:p w14:paraId="13EBA847">
      <w:pPr>
        <w:pStyle w:val="2"/>
        <w:ind w:left="0"/>
        <w:rPr>
          <w:rFonts w:hint="eastAsia" w:eastAsiaTheme="minorEastAsia"/>
          <w:lang w:eastAsia="zh-CN"/>
        </w:rPr>
      </w:pPr>
    </w:p>
    <w:p w14:paraId="52A3644A">
      <w:pPr>
        <w:pStyle w:val="2"/>
        <w:ind w:left="0"/>
        <w:rPr>
          <w:rFonts w:hint="eastAsia" w:eastAsiaTheme="minorEastAsia"/>
          <w:lang w:eastAsia="zh-CN"/>
        </w:rPr>
      </w:pPr>
    </w:p>
    <w:p w14:paraId="112FEE20">
      <w:pPr>
        <w:pStyle w:val="2"/>
        <w:ind w:left="0"/>
        <w:rPr>
          <w:rFonts w:hint="eastAsia" w:eastAsiaTheme="minorEastAsia"/>
          <w:lang w:eastAsia="zh-CN"/>
        </w:rPr>
        <w:sectPr>
          <w:footerReference r:id="rId5" w:type="default"/>
          <w:pgSz w:w="11913" w:h="16840"/>
          <w:pgMar w:top="1134" w:right="1134" w:bottom="1134" w:left="1418" w:header="737" w:footer="1043" w:gutter="0"/>
          <w:cols w:space="720" w:num="1"/>
          <w:docGrid w:linePitch="299" w:charSpace="0"/>
        </w:sectPr>
      </w:pPr>
    </w:p>
    <w:p w14:paraId="22A20316">
      <w:pPr>
        <w:pStyle w:val="131"/>
        <w:jc w:val="both"/>
      </w:pPr>
      <w:r>
        <w:t>2.2 工艺流程图</w:t>
      </w:r>
    </w:p>
    <w:p w14:paraId="3C5D2AED">
      <w:pPr>
        <w:widowControl/>
        <w:jc w:val="center"/>
        <w:rPr>
          <w:rFonts w:ascii="Times New Roman" w:hAnsi="Times New Roman" w:eastAsia="宋体" w:cs="Times New Roman"/>
          <w:sz w:val="21"/>
          <w:szCs w:val="21"/>
          <w:lang w:eastAsia="zh-CN"/>
        </w:rPr>
      </w:pPr>
      <w:r>
        <w:drawing>
          <wp:inline distT="0" distB="0" distL="0" distR="0">
            <wp:extent cx="7005320" cy="4865370"/>
            <wp:effectExtent l="0" t="0" r="508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7016076" cy="4872941"/>
                    </a:xfrm>
                    <a:prstGeom prst="rect">
                      <a:avLst/>
                    </a:prstGeom>
                  </pic:spPr>
                </pic:pic>
              </a:graphicData>
            </a:graphic>
          </wp:inline>
        </w:drawing>
      </w:r>
    </w:p>
    <w:p w14:paraId="5D4487F5">
      <w:pPr>
        <w:widowControl/>
        <w:jc w:val="center"/>
        <w:rPr>
          <w:rFonts w:ascii="Times New Roman" w:hAnsi="Times New Roman" w:eastAsia="仿宋_GB2312" w:cs="Times New Roman"/>
          <w:b/>
          <w:bCs/>
          <w:sz w:val="28"/>
          <w:szCs w:val="28"/>
          <w:lang w:eastAsia="zh-CN" w:bidi="ar"/>
        </w:rPr>
      </w:pPr>
      <w:r>
        <w:rPr>
          <w:rFonts w:ascii="Times New Roman" w:hAnsi="Times New Roman" w:eastAsia="宋体" w:cs="Times New Roman"/>
          <w:sz w:val="21"/>
          <w:szCs w:val="21"/>
          <w:lang w:eastAsia="zh-CN"/>
        </w:rPr>
        <w:t>图</w:t>
      </w:r>
      <w:r>
        <w:rPr>
          <w:rFonts w:ascii="Times New Roman" w:hAnsi="Times New Roman" w:cs="Times New Roman"/>
          <w:sz w:val="21"/>
          <w:szCs w:val="21"/>
          <w:lang w:eastAsia="zh-CN"/>
        </w:rPr>
        <w:t xml:space="preserve">1 </w:t>
      </w:r>
      <w:r>
        <w:rPr>
          <w:rFonts w:hint="eastAsia" w:ascii="Times New Roman" w:hAnsi="Times New Roman" w:eastAsia="宋体" w:cs="Times New Roman"/>
          <w:sz w:val="21"/>
          <w:szCs w:val="21"/>
          <w:lang w:eastAsia="zh-CN"/>
        </w:rPr>
        <w:t>废润滑油蝶式分离</w:t>
      </w:r>
      <w:r>
        <w:rPr>
          <w:rFonts w:ascii="Times New Roman" w:hAnsi="Times New Roman" w:eastAsia="宋体" w:cs="Times New Roman"/>
          <w:sz w:val="21"/>
          <w:szCs w:val="21"/>
          <w:lang w:eastAsia="zh-CN"/>
        </w:rPr>
        <w:t>工艺流程图</w:t>
      </w:r>
    </w:p>
    <w:p w14:paraId="2920B53F">
      <w:pPr>
        <w:pStyle w:val="131"/>
        <w:jc w:val="both"/>
        <w:rPr>
          <w:rFonts w:eastAsia="仿宋_GB2312"/>
          <w:b/>
          <w:bCs/>
          <w:szCs w:val="28"/>
          <w:lang w:bidi="ar"/>
        </w:rPr>
      </w:pPr>
      <w:r>
        <w:rPr>
          <w:rFonts w:eastAsia="仿宋_GB2312"/>
          <w:b/>
          <w:bCs/>
          <w:szCs w:val="28"/>
          <w:lang w:bidi="ar"/>
        </w:rPr>
        <w:br w:type="page"/>
      </w:r>
      <w:r>
        <w:t xml:space="preserve">2.2 </w:t>
      </w:r>
      <w:r>
        <w:rPr>
          <w:rFonts w:hint="eastAsia"/>
        </w:rPr>
        <w:t>罐区布局</w:t>
      </w:r>
      <w:r>
        <w:t>图</w:t>
      </w:r>
    </w:p>
    <w:p w14:paraId="66D5F34C">
      <w:pPr>
        <w:widowControl/>
        <w:ind w:left="1624" w:leftChars="502" w:hanging="419" w:hangingChars="149"/>
        <w:jc w:val="both"/>
        <w:rPr>
          <w:rFonts w:ascii="Times New Roman" w:hAnsi="Times New Roman" w:eastAsia="仿宋_GB2312" w:cs="Times New Roman"/>
          <w:b/>
          <w:bCs/>
          <w:sz w:val="28"/>
          <w:szCs w:val="28"/>
          <w:lang w:eastAsia="zh-CN" w:bidi="ar"/>
        </w:rPr>
      </w:pPr>
      <w:r>
        <w:rPr>
          <w:rFonts w:ascii="Times New Roman" w:hAnsi="Times New Roman" w:eastAsia="仿宋_GB2312" w:cs="Times New Roman"/>
          <w:b/>
          <w:bCs/>
          <w:sz w:val="28"/>
          <w:szCs w:val="28"/>
          <w:lang w:eastAsia="zh-CN" w:bidi="ar"/>
        </w:rPr>
        <mc:AlternateContent>
          <mc:Choice Requires="wps">
            <w:drawing>
              <wp:anchor distT="0" distB="0" distL="114300" distR="114300" simplePos="0" relativeHeight="251661312" behindDoc="0" locked="0" layoutInCell="1" allowOverlap="1">
                <wp:simplePos x="0" y="0"/>
                <wp:positionH relativeFrom="column">
                  <wp:posOffset>1304925</wp:posOffset>
                </wp:positionH>
                <wp:positionV relativeFrom="paragraph">
                  <wp:posOffset>3806825</wp:posOffset>
                </wp:positionV>
                <wp:extent cx="510540" cy="112395"/>
                <wp:effectExtent l="0" t="133350" r="0" b="135890"/>
                <wp:wrapNone/>
                <wp:docPr id="4" name="箭头: 右 4"/>
                <wp:cNvGraphicFramePr/>
                <a:graphic xmlns:a="http://schemas.openxmlformats.org/drawingml/2006/main">
                  <a:graphicData uri="http://schemas.microsoft.com/office/word/2010/wordprocessingShape">
                    <wps:wsp>
                      <wps:cNvSpPr/>
                      <wps:spPr>
                        <a:xfrm rot="19516961">
                          <a:off x="0" y="0"/>
                          <a:ext cx="510639" cy="112152"/>
                        </a:xfrm>
                        <a:prstGeom prst="rightArrow">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箭头: 右 4" o:spid="_x0000_s1026" o:spt="13" type="#_x0000_t13" style="position:absolute;left:0pt;margin-left:102.75pt;margin-top:299.75pt;height:8.85pt;width:40.2pt;rotation:-2275234f;z-index:251661312;v-text-anchor:middle;mso-width-relative:page;mso-height-relative:page;" fillcolor="#FF0000" filled="t" stroked="t" coordsize="21600,21600" o:gfxdata="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KYNtv/aAAAACwEAAA8AAAAAAAAAAQAgAAAAIgAAAGRycy9k&#10;b3ducmV2LnhtbFBLAQIUABQAAAAIAIdO4kC214wxcgIAAPYEAAAOAAAAAAAAAAEAIAAAACkBAABk&#10;cnMvZTJvRG9jLnhtbFBLBQYAAAAABgAGAFkBAAANBgAAAAA=&#10;" adj="19228,5400">
                <v:fill on="t" focussize="0,0"/>
                <v:stroke weight="2pt" color="#FF0000 [3204]" joinstyle="round"/>
                <v:imagedata o:title=""/>
                <o:lock v:ext="edit" aspectratio="f"/>
              </v:shape>
            </w:pict>
          </mc:Fallback>
        </mc:AlternateContent>
      </w:r>
      <w:r>
        <w:rPr>
          <w:rFonts w:ascii="Times New Roman" w:hAnsi="Times New Roman" w:eastAsia="仿宋_GB2312" w:cs="Times New Roman"/>
          <w:b/>
          <w:bCs/>
          <w:sz w:val="28"/>
          <w:szCs w:val="28"/>
          <w:lang w:eastAsia="zh-CN" w:bidi="ar"/>
        </w:rPr>
        <mc:AlternateContent>
          <mc:Choice Requires="wps">
            <w:drawing>
              <wp:anchor distT="45720" distB="45720" distL="114300" distR="114300" simplePos="0" relativeHeight="251660288" behindDoc="0" locked="0" layoutInCell="1" allowOverlap="1">
                <wp:simplePos x="0" y="0"/>
                <wp:positionH relativeFrom="column">
                  <wp:posOffset>846455</wp:posOffset>
                </wp:positionH>
                <wp:positionV relativeFrom="paragraph">
                  <wp:posOffset>4096385</wp:posOffset>
                </wp:positionV>
                <wp:extent cx="1045210" cy="368300"/>
                <wp:effectExtent l="0" t="0" r="22225" b="13335"/>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45028" cy="368135"/>
                        </a:xfrm>
                        <a:prstGeom prst="rect">
                          <a:avLst/>
                        </a:prstGeom>
                        <a:solidFill>
                          <a:srgbClr val="FFFFFF"/>
                        </a:solidFill>
                        <a:ln w="9525">
                          <a:solidFill>
                            <a:srgbClr val="000000"/>
                          </a:solidFill>
                          <a:miter lim="800000"/>
                        </a:ln>
                      </wps:spPr>
                      <wps:txbx>
                        <w:txbxContent>
                          <w:p w14:paraId="5A2DBF3C">
                            <w:pPr>
                              <w:rPr>
                                <w:rFonts w:hint="eastAsia" w:ascii="宋体" w:hAnsi="宋体" w:eastAsia="宋体" w:cs="宋体"/>
                                <w:b/>
                                <w:bCs/>
                                <w:color w:val="FF0000"/>
                                <w:sz w:val="32"/>
                                <w:szCs w:val="28"/>
                                <w:lang w:eastAsia="zh-CN"/>
                              </w:rPr>
                            </w:pPr>
                            <w:r>
                              <w:rPr>
                                <w:rFonts w:hint="eastAsia" w:ascii="宋体" w:hAnsi="宋体" w:eastAsia="宋体" w:cs="宋体"/>
                                <w:b/>
                                <w:bCs/>
                                <w:color w:val="FF0000"/>
                                <w:sz w:val="32"/>
                                <w:szCs w:val="28"/>
                                <w:lang w:eastAsia="zh-CN"/>
                              </w:rPr>
                              <w:t>防爆区域</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66.65pt;margin-top:322.55pt;height:29pt;width:82.3pt;z-index:251660288;mso-width-relative:page;mso-height-relative:page;" fillcolor="#FFFFFF" filled="t" stroked="t" coordsize="21600,21600" o:gfxdata="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&#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2UrevaAAAACwEAAA8AAAAAAAAAAQAgAAAAIgAAAGRy&#10;cy9kb3ducmV2LnhtbFBLAQIUABQAAAAIAIdO4kB/PIjoPAIAAH0EAAAOAAAAAAAAAAEAIAAAACkB&#10;AABkcnMvZTJvRG9jLnhtbFBLBQYAAAAABgAGAFkBAADXBQAAAAA=&#10;">
                <v:fill on="t" focussize="0,0"/>
                <v:stroke color="#000000" miterlimit="8" joinstyle="miter"/>
                <v:imagedata o:title=""/>
                <o:lock v:ext="edit" aspectratio="f"/>
                <v:textbox>
                  <w:txbxContent>
                    <w:p w14:paraId="5A2DBF3C">
                      <w:pPr>
                        <w:rPr>
                          <w:rFonts w:hint="eastAsia" w:ascii="宋体" w:hAnsi="宋体" w:eastAsia="宋体" w:cs="宋体"/>
                          <w:b/>
                          <w:bCs/>
                          <w:color w:val="FF0000"/>
                          <w:sz w:val="32"/>
                          <w:szCs w:val="28"/>
                          <w:lang w:eastAsia="zh-CN"/>
                        </w:rPr>
                      </w:pPr>
                      <w:r>
                        <w:rPr>
                          <w:rFonts w:hint="eastAsia" w:ascii="宋体" w:hAnsi="宋体" w:eastAsia="宋体" w:cs="宋体"/>
                          <w:b/>
                          <w:bCs/>
                          <w:color w:val="FF0000"/>
                          <w:sz w:val="32"/>
                          <w:szCs w:val="28"/>
                          <w:lang w:eastAsia="zh-CN"/>
                        </w:rPr>
                        <w:t>防爆区域</w:t>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1120140</wp:posOffset>
                </wp:positionH>
                <wp:positionV relativeFrom="paragraph">
                  <wp:posOffset>244475</wp:posOffset>
                </wp:positionV>
                <wp:extent cx="6929755" cy="3443605"/>
                <wp:effectExtent l="19050" t="19050" r="23495" b="23495"/>
                <wp:wrapNone/>
                <wp:docPr id="1" name="矩形 1"/>
                <wp:cNvGraphicFramePr/>
                <a:graphic xmlns:a="http://schemas.openxmlformats.org/drawingml/2006/main">
                  <a:graphicData uri="http://schemas.microsoft.com/office/word/2010/wordprocessingShape">
                    <wps:wsp>
                      <wps:cNvSpPr/>
                      <wps:spPr>
                        <a:xfrm>
                          <a:off x="0" y="0"/>
                          <a:ext cx="6929994" cy="3443844"/>
                        </a:xfrm>
                        <a:prstGeom prst="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88.2pt;margin-top:19.25pt;height:271.15pt;width:545.65pt;z-index:251659264;v-text-anchor:middle;mso-width-relative:page;mso-height-relative:page;" filled="f" stroked="t" coordsize="21600,21600" o:gfxdata="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KE3VUdgAAAALAQAADwAAAAAAAAABACAAAAAiAAAAZHJzL2Rvd25yZXYueG1sUEsBAhQAFAAAAAgA&#10;h07iQCcToR5eAgAAtQQAAA4AAAAAAAAAAQAgAAAAJwEAAGRycy9lMm9Eb2MueG1sUEsFBgAAAAAG&#10;AAYAWQEAAPcFAAAAAA==&#10;">
                <v:fill on="f" focussize="0,0"/>
                <v:stroke weight="3pt" color="#FF0000 [3204]" joinstyle="round"/>
                <v:imagedata o:title=""/>
                <o:lock v:ext="edit" aspectratio="f"/>
              </v:rect>
            </w:pict>
          </mc:Fallback>
        </mc:AlternateContent>
      </w:r>
      <w:r>
        <w:drawing>
          <wp:inline distT="0" distB="0" distL="114300" distR="114300">
            <wp:extent cx="7995920" cy="4530090"/>
            <wp:effectExtent l="0" t="0" r="5080" b="3810"/>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8"/>
                    <a:stretch>
                      <a:fillRect/>
                    </a:stretch>
                  </pic:blipFill>
                  <pic:spPr>
                    <a:xfrm>
                      <a:off x="0" y="0"/>
                      <a:ext cx="7995920" cy="4530090"/>
                    </a:xfrm>
                    <a:prstGeom prst="rect">
                      <a:avLst/>
                    </a:prstGeom>
                    <a:noFill/>
                    <a:ln>
                      <a:noFill/>
                    </a:ln>
                  </pic:spPr>
                </pic:pic>
              </a:graphicData>
            </a:graphic>
          </wp:inline>
        </w:drawing>
      </w:r>
    </w:p>
    <w:p w14:paraId="50E15336">
      <w:pPr>
        <w:pStyle w:val="2"/>
        <w:jc w:val="center"/>
        <w:rPr>
          <w:rFonts w:hint="eastAsia" w:eastAsiaTheme="minorEastAsia"/>
          <w:lang w:eastAsia="zh-CN" w:bidi="ar"/>
        </w:rPr>
        <w:sectPr>
          <w:pgSz w:w="16840" w:h="11913" w:orient="landscape"/>
          <w:pgMar w:top="1418" w:right="1134" w:bottom="1134" w:left="1134" w:header="737" w:footer="1043" w:gutter="0"/>
          <w:cols w:space="720" w:num="1"/>
          <w:docGrid w:linePitch="326" w:charSpace="0"/>
        </w:sectPr>
      </w:pPr>
      <w:r>
        <w:rPr>
          <w:rFonts w:ascii="Times New Roman" w:hAnsi="Times New Roman" w:eastAsia="宋体" w:cs="Times New Roman"/>
          <w:sz w:val="21"/>
          <w:szCs w:val="21"/>
          <w:lang w:eastAsia="zh-CN"/>
        </w:rPr>
        <w:t>图</w:t>
      </w:r>
      <w:r>
        <w:rPr>
          <w:rFonts w:hint="eastAsia" w:ascii="Times New Roman" w:hAnsi="Times New Roman" w:cs="Times New Roman" w:eastAsiaTheme="minorEastAsia"/>
          <w:sz w:val="21"/>
          <w:szCs w:val="21"/>
          <w:lang w:eastAsia="zh-CN"/>
        </w:rPr>
        <w:t>2</w:t>
      </w:r>
      <w:r>
        <w:rPr>
          <w:rFonts w:ascii="Times New Roman" w:hAnsi="Times New Roman" w:cs="Times New Roman"/>
          <w:sz w:val="21"/>
          <w:szCs w:val="21"/>
          <w:lang w:eastAsia="zh-CN"/>
        </w:rPr>
        <w:t xml:space="preserve"> </w:t>
      </w:r>
      <w:r>
        <w:rPr>
          <w:rFonts w:hint="eastAsia" w:ascii="Times New Roman" w:hAnsi="Times New Roman" w:eastAsia="宋体" w:cs="Times New Roman"/>
          <w:sz w:val="21"/>
          <w:szCs w:val="21"/>
          <w:lang w:eastAsia="zh-CN"/>
        </w:rPr>
        <w:t>废液罐区布局</w:t>
      </w:r>
      <w:r>
        <w:rPr>
          <w:rFonts w:ascii="Times New Roman" w:hAnsi="Times New Roman" w:eastAsia="宋体" w:cs="Times New Roman"/>
          <w:sz w:val="21"/>
          <w:szCs w:val="21"/>
          <w:lang w:eastAsia="zh-CN"/>
        </w:rPr>
        <w:t>图</w:t>
      </w:r>
    </w:p>
    <w:p w14:paraId="0EA73B8F">
      <w:pPr>
        <w:pStyle w:val="131"/>
        <w:jc w:val="both"/>
      </w:pPr>
      <w:r>
        <w:t xml:space="preserve">2.3 </w:t>
      </w:r>
      <w:r>
        <w:rPr>
          <w:rFonts w:hint="eastAsia"/>
        </w:rPr>
        <w:t>蝶式离心机</w:t>
      </w:r>
      <w:r>
        <w:t>技术</w:t>
      </w:r>
      <w:r>
        <w:rPr>
          <w:rFonts w:hint="eastAsia"/>
        </w:rPr>
        <w:t>要求</w:t>
      </w:r>
    </w:p>
    <w:p w14:paraId="40A4A422">
      <w:pPr>
        <w:pStyle w:val="131"/>
        <w:jc w:val="both"/>
      </w:pPr>
      <w:r>
        <w:rPr>
          <w:rFonts w:hint="eastAsia"/>
        </w:rPr>
        <w:t>罐区围堰内属于防爆区域（见上图），电气设备的防爆等级：</w:t>
      </w:r>
      <w:r>
        <w:t>EXdIICT4（“</w:t>
      </w:r>
      <w:bookmarkStart w:id="11" w:name="OLE_LINK2"/>
      <w:r>
        <w:rPr>
          <w:rFonts w:ascii="Segoe UI Symbol" w:hAnsi="Segoe UI Symbol" w:cs="Segoe UI Symbol"/>
        </w:rPr>
        <w:t>★</w:t>
      </w:r>
      <w:bookmarkEnd w:id="11"/>
      <w:r>
        <w:t>”为废标项）</w:t>
      </w:r>
    </w:p>
    <w:tbl>
      <w:tblPr>
        <w:tblStyle w:val="38"/>
        <w:tblpPr w:leftFromText="180" w:rightFromText="180" w:vertAnchor="text" w:horzAnchor="margin" w:tblpY="106"/>
        <w:tblOverlap w:val="never"/>
        <w:tblW w:w="5293" w:type="pct"/>
        <w:tblInd w:w="0" w:type="dxa"/>
        <w:tblLayout w:type="fixed"/>
        <w:tblCellMar>
          <w:top w:w="0" w:type="dxa"/>
          <w:left w:w="0" w:type="dxa"/>
          <w:bottom w:w="0" w:type="dxa"/>
          <w:right w:w="0" w:type="dxa"/>
        </w:tblCellMar>
      </w:tblPr>
      <w:tblGrid>
        <w:gridCol w:w="723"/>
        <w:gridCol w:w="1555"/>
        <w:gridCol w:w="4819"/>
        <w:gridCol w:w="1278"/>
        <w:gridCol w:w="1550"/>
      </w:tblGrid>
      <w:tr w14:paraId="08301B84">
        <w:tblPrEx>
          <w:tblCellMar>
            <w:top w:w="0" w:type="dxa"/>
            <w:left w:w="0" w:type="dxa"/>
            <w:bottom w:w="0" w:type="dxa"/>
            <w:right w:w="0" w:type="dxa"/>
          </w:tblCellMar>
        </w:tblPrEx>
        <w:trPr>
          <w:trHeight w:val="548" w:hRule="atLeast"/>
        </w:trPr>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07397543">
            <w:pPr>
              <w:widowControl/>
              <w:jc w:val="center"/>
              <w:textAlignment w:val="center"/>
              <w:rPr>
                <w:rFonts w:ascii="Times New Roman" w:hAnsi="Times New Roman" w:cs="Times New Roman"/>
                <w:b/>
                <w:color w:val="000000"/>
                <w:sz w:val="21"/>
                <w:szCs w:val="21"/>
              </w:rPr>
            </w:pPr>
            <w:bookmarkStart w:id="12" w:name="_Toc25160921"/>
            <w:r>
              <w:rPr>
                <w:rFonts w:ascii="Times New Roman" w:hAnsi="Times New Roman" w:eastAsia="宋体" w:cs="Times New Roman"/>
                <w:b/>
                <w:color w:val="000000"/>
                <w:sz w:val="21"/>
                <w:szCs w:val="21"/>
                <w:lang w:bidi="ar"/>
              </w:rPr>
              <w:t>序号</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425434B3">
            <w:pPr>
              <w:widowControl/>
              <w:jc w:val="center"/>
              <w:textAlignment w:val="center"/>
              <w:rPr>
                <w:rFonts w:ascii="Times New Roman" w:hAnsi="Times New Roman" w:cs="Times New Roman"/>
                <w:b/>
                <w:color w:val="000000"/>
                <w:sz w:val="21"/>
                <w:szCs w:val="21"/>
              </w:rPr>
            </w:pPr>
            <w:r>
              <w:rPr>
                <w:rFonts w:ascii="Times New Roman" w:hAnsi="Times New Roman" w:eastAsia="宋体" w:cs="Times New Roman"/>
                <w:b/>
                <w:color w:val="000000"/>
                <w:sz w:val="21"/>
                <w:szCs w:val="21"/>
                <w:lang w:bidi="ar"/>
              </w:rPr>
              <w:t>名称</w:t>
            </w:r>
          </w:p>
        </w:tc>
        <w:tc>
          <w:tcPr>
            <w:tcW w:w="24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bottom"/>
          </w:tcPr>
          <w:p w14:paraId="33769B0F">
            <w:pPr>
              <w:widowControl/>
              <w:jc w:val="center"/>
              <w:textAlignment w:val="center"/>
              <w:rPr>
                <w:rFonts w:ascii="Times New Roman" w:hAnsi="Times New Roman" w:cs="Times New Roman"/>
                <w:b/>
                <w:color w:val="000000"/>
                <w:sz w:val="21"/>
                <w:szCs w:val="21"/>
              </w:rPr>
            </w:pPr>
            <w:r>
              <w:rPr>
                <w:rFonts w:ascii="Times New Roman" w:hAnsi="Times New Roman" w:eastAsia="宋体" w:cs="Times New Roman"/>
                <w:b/>
                <w:color w:val="000000"/>
                <w:sz w:val="21"/>
                <w:szCs w:val="21"/>
                <w:lang w:bidi="ar"/>
              </w:rPr>
              <w:t>要求</w:t>
            </w:r>
          </w:p>
        </w:tc>
        <w:tc>
          <w:tcPr>
            <w:tcW w:w="643" w:type="pct"/>
            <w:tcBorders>
              <w:top w:val="single" w:color="000000" w:sz="4" w:space="0"/>
              <w:left w:val="single" w:color="000000" w:sz="4" w:space="0"/>
              <w:bottom w:val="single" w:color="000000" w:sz="4" w:space="0"/>
              <w:right w:val="single" w:color="000000" w:sz="4" w:space="0"/>
            </w:tcBorders>
            <w:vAlign w:val="bottom"/>
          </w:tcPr>
          <w:p w14:paraId="682754BB">
            <w:pPr>
              <w:widowControl/>
              <w:jc w:val="center"/>
              <w:textAlignment w:val="center"/>
              <w:rPr>
                <w:rFonts w:ascii="Times New Roman" w:hAnsi="Times New Roman" w:cs="Times New Roman" w:eastAsiaTheme="minorEastAsia"/>
                <w:b/>
                <w:color w:val="000000"/>
                <w:sz w:val="21"/>
                <w:szCs w:val="21"/>
                <w:lang w:eastAsia="zh-CN" w:bidi="ar"/>
              </w:rPr>
            </w:pPr>
            <w:r>
              <w:rPr>
                <w:rFonts w:ascii="Times New Roman" w:hAnsi="Times New Roman" w:eastAsia="宋体" w:cs="Times New Roman"/>
                <w:b/>
                <w:color w:val="000000"/>
                <w:sz w:val="21"/>
                <w:szCs w:val="21"/>
                <w:lang w:bidi="ar"/>
              </w:rPr>
              <w:t>数量</w:t>
            </w:r>
          </w:p>
        </w:tc>
        <w:tc>
          <w:tcPr>
            <w:tcW w:w="780" w:type="pct"/>
            <w:tcBorders>
              <w:top w:val="single" w:color="000000" w:sz="4" w:space="0"/>
              <w:left w:val="single" w:color="000000" w:sz="4" w:space="0"/>
              <w:bottom w:val="single" w:color="000000" w:sz="4" w:space="0"/>
              <w:right w:val="single" w:color="000000" w:sz="4" w:space="0"/>
            </w:tcBorders>
            <w:vAlign w:val="bottom"/>
          </w:tcPr>
          <w:p w14:paraId="47EA724F">
            <w:pPr>
              <w:widowControl/>
              <w:jc w:val="center"/>
              <w:textAlignment w:val="center"/>
              <w:rPr>
                <w:rFonts w:ascii="Times New Roman" w:hAnsi="Times New Roman" w:cs="Times New Roman"/>
                <w:b/>
                <w:color w:val="000000"/>
                <w:sz w:val="21"/>
                <w:szCs w:val="21"/>
                <w:lang w:bidi="ar"/>
              </w:rPr>
            </w:pPr>
            <w:r>
              <w:rPr>
                <w:rFonts w:ascii="Times New Roman" w:hAnsi="Times New Roman" w:eastAsia="宋体" w:cs="Times New Roman"/>
                <w:b/>
                <w:color w:val="000000"/>
                <w:sz w:val="21"/>
                <w:szCs w:val="21"/>
                <w:lang w:bidi="ar"/>
              </w:rPr>
              <w:t>备注</w:t>
            </w:r>
          </w:p>
        </w:tc>
      </w:tr>
      <w:tr w14:paraId="6BE9E3B7">
        <w:tblPrEx>
          <w:tblCellMar>
            <w:top w:w="0" w:type="dxa"/>
            <w:left w:w="0" w:type="dxa"/>
            <w:bottom w:w="0" w:type="dxa"/>
            <w:right w:w="0" w:type="dxa"/>
          </w:tblCellMar>
        </w:tblPrEx>
        <w:trPr>
          <w:trHeight w:val="399" w:hRule="atLeast"/>
        </w:trPr>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9C5020">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bidi="ar"/>
              </w:rPr>
              <w:t>1</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FBAA5CD">
            <w:pPr>
              <w:widowControl/>
              <w:textAlignment w:val="center"/>
              <w:rPr>
                <w:rFonts w:ascii="Times New Roman" w:hAnsi="Times New Roman" w:cs="Times New Roman" w:eastAsiaTheme="minorEastAsia"/>
                <w:color w:val="000000"/>
                <w:sz w:val="21"/>
                <w:szCs w:val="21"/>
                <w:lang w:eastAsia="zh-CN"/>
              </w:rPr>
            </w:pPr>
            <w:r>
              <w:rPr>
                <w:rFonts w:hint="eastAsia" w:ascii="Times New Roman" w:hAnsi="Times New Roman" w:eastAsia="宋体" w:cs="Times New Roman"/>
                <w:color w:val="000000"/>
                <w:sz w:val="21"/>
                <w:szCs w:val="21"/>
                <w:lang w:eastAsia="zh-CN" w:bidi="ar"/>
              </w:rPr>
              <w:t>三相蝶式离心机</w:t>
            </w:r>
          </w:p>
        </w:tc>
        <w:tc>
          <w:tcPr>
            <w:tcW w:w="24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677A2EF">
            <w:pPr>
              <w:pStyle w:val="2"/>
              <w:numPr>
                <w:ilvl w:val="0"/>
                <w:numId w:val="8"/>
              </w:numPr>
              <w:jc w:val="both"/>
              <w:rPr>
                <w:rFonts w:hint="eastAsia" w:eastAsiaTheme="minorEastAsia"/>
                <w:color w:val="000000" w:themeColor="text1"/>
                <w:sz w:val="21"/>
                <w:szCs w:val="21"/>
                <w:lang w:eastAsia="zh-CN" w:bidi="ar"/>
                <w14:textFill>
                  <w14:solidFill>
                    <w14:schemeClr w14:val="tx1"/>
                  </w14:solidFill>
                </w14:textFill>
              </w:rPr>
            </w:pPr>
            <w:bookmarkStart w:id="13" w:name="OLE_LINK5"/>
            <w:r>
              <w:rPr>
                <w:rFonts w:ascii="Segoe UI Symbol" w:hAnsi="Segoe UI Symbol" w:cs="Segoe UI Symbol"/>
                <w:sz w:val="21"/>
                <w:szCs w:val="21"/>
              </w:rPr>
              <w:t>★</w:t>
            </w:r>
            <w:bookmarkEnd w:id="13"/>
            <w:r>
              <w:rPr>
                <w:rFonts w:hint="eastAsia" w:eastAsiaTheme="minorEastAsia"/>
                <w:color w:val="000000" w:themeColor="text1"/>
                <w:sz w:val="21"/>
                <w:szCs w:val="21"/>
                <w:lang w:eastAsia="zh-CN" w:bidi="ar"/>
                <w14:textFill>
                  <w14:solidFill>
                    <w14:schemeClr w14:val="tx1"/>
                  </w14:solidFill>
                </w14:textFill>
              </w:rPr>
              <w:t>转速：≥7600r/min；</w:t>
            </w:r>
          </w:p>
          <w:p w14:paraId="06B26F2A">
            <w:pPr>
              <w:pStyle w:val="2"/>
              <w:numPr>
                <w:ilvl w:val="0"/>
                <w:numId w:val="8"/>
              </w:numPr>
              <w:jc w:val="both"/>
              <w:rPr>
                <w:rFonts w:hint="eastAsia" w:eastAsiaTheme="minorEastAsia"/>
                <w:color w:val="000000" w:themeColor="text1"/>
                <w:sz w:val="21"/>
                <w:szCs w:val="21"/>
                <w:lang w:eastAsia="zh-CN" w:bidi="ar"/>
                <w14:textFill>
                  <w14:solidFill>
                    <w14:schemeClr w14:val="tx1"/>
                  </w14:solidFill>
                </w14:textFill>
              </w:rPr>
            </w:pPr>
            <w:r>
              <w:rPr>
                <w:rFonts w:ascii="Segoe UI Symbol" w:hAnsi="Segoe UI Symbol" w:cs="Segoe UI Symbol"/>
                <w:sz w:val="21"/>
                <w:szCs w:val="21"/>
                <w:lang w:eastAsia="zh-CN"/>
              </w:rPr>
              <w:t>★</w:t>
            </w:r>
            <w:r>
              <w:rPr>
                <w:rFonts w:hint="eastAsia" w:ascii="宋体" w:hAnsi="宋体" w:eastAsia="宋体" w:cs="宋体"/>
                <w:sz w:val="21"/>
                <w:szCs w:val="21"/>
                <w:lang w:eastAsia="zh-CN"/>
              </w:rPr>
              <w:t>废油处理能力≥2000L/h；</w:t>
            </w:r>
          </w:p>
          <w:p w14:paraId="065F448D">
            <w:pPr>
              <w:pStyle w:val="2"/>
              <w:numPr>
                <w:ilvl w:val="0"/>
                <w:numId w:val="8"/>
              </w:numPr>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碟片材质：304不锈钢；</w:t>
            </w:r>
          </w:p>
          <w:p w14:paraId="0FD581BC">
            <w:pPr>
              <w:pStyle w:val="2"/>
              <w:numPr>
                <w:ilvl w:val="0"/>
                <w:numId w:val="8"/>
              </w:numPr>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与物料直接接触部件材质：304不锈钢；</w:t>
            </w:r>
          </w:p>
          <w:p w14:paraId="0CDEB8BB">
            <w:pPr>
              <w:pStyle w:val="2"/>
              <w:numPr>
                <w:ilvl w:val="0"/>
                <w:numId w:val="8"/>
              </w:numPr>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防护等级：IP55；</w:t>
            </w:r>
          </w:p>
          <w:p w14:paraId="57619096">
            <w:pPr>
              <w:pStyle w:val="2"/>
              <w:numPr>
                <w:ilvl w:val="0"/>
                <w:numId w:val="8"/>
              </w:numPr>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防爆等级：</w:t>
            </w:r>
            <w:r>
              <w:t xml:space="preserve"> </w:t>
            </w:r>
            <w:bookmarkStart w:id="14" w:name="_Hlk196295448"/>
            <w:r>
              <w:rPr>
                <w:rFonts w:eastAsiaTheme="minorEastAsia"/>
                <w:color w:val="000000" w:themeColor="text1"/>
                <w:sz w:val="21"/>
                <w:szCs w:val="21"/>
                <w:lang w:eastAsia="zh-CN" w:bidi="ar"/>
                <w14:textFill>
                  <w14:solidFill>
                    <w14:schemeClr w14:val="tx1"/>
                  </w14:solidFill>
                </w14:textFill>
              </w:rPr>
              <w:t>EXdIICT4</w:t>
            </w:r>
            <w:bookmarkEnd w:id="14"/>
            <w:r>
              <w:rPr>
                <w:rFonts w:hint="eastAsia" w:eastAsiaTheme="minorEastAsia"/>
                <w:color w:val="000000" w:themeColor="text1"/>
                <w:sz w:val="21"/>
                <w:szCs w:val="21"/>
                <w:lang w:eastAsia="zh-CN" w:bidi="ar"/>
                <w14:textFill>
                  <w14:solidFill>
                    <w14:schemeClr w14:val="tx1"/>
                  </w14:solidFill>
                </w14:textFill>
              </w:rPr>
              <w:t>；</w:t>
            </w:r>
          </w:p>
          <w:p w14:paraId="54F49C3D">
            <w:pPr>
              <w:pStyle w:val="2"/>
              <w:numPr>
                <w:ilvl w:val="0"/>
                <w:numId w:val="8"/>
              </w:numPr>
              <w:jc w:val="both"/>
              <w:rPr>
                <w:rFonts w:hint="eastAsia" w:eastAsiaTheme="minorEastAsia"/>
                <w:color w:val="000000" w:themeColor="text1"/>
                <w:sz w:val="21"/>
                <w:szCs w:val="21"/>
                <w:lang w:eastAsia="zh-CN" w:bidi="ar"/>
                <w14:textFill>
                  <w14:solidFill>
                    <w14:schemeClr w14:val="tx1"/>
                  </w14:solidFill>
                </w14:textFill>
              </w:rPr>
            </w:pPr>
            <w:r>
              <w:rPr>
                <w:rFonts w:ascii="Segoe UI Symbol" w:hAnsi="Segoe UI Symbol" w:cs="Segoe UI Symbol"/>
                <w:sz w:val="21"/>
                <w:szCs w:val="21"/>
                <w:lang w:eastAsia="zh-CN"/>
              </w:rPr>
              <w:t>★</w:t>
            </w:r>
            <w:r>
              <w:rPr>
                <w:rFonts w:hint="eastAsia" w:eastAsiaTheme="minorEastAsia"/>
                <w:color w:val="000000" w:themeColor="text1"/>
                <w:sz w:val="21"/>
                <w:szCs w:val="21"/>
                <w:lang w:eastAsia="zh-CN" w:bidi="ar"/>
                <w14:textFill>
                  <w14:solidFill>
                    <w14:schemeClr w14:val="tx1"/>
                  </w14:solidFill>
                </w14:textFill>
              </w:rPr>
              <w:t>分离后产品（油）品质要求：机械杂质与水分含量总和＜5%；</w:t>
            </w:r>
          </w:p>
          <w:p w14:paraId="471AB085">
            <w:pPr>
              <w:pStyle w:val="2"/>
              <w:numPr>
                <w:ilvl w:val="0"/>
                <w:numId w:val="8"/>
              </w:numPr>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进出口管道设置视镜，出水管、出油管道设压力表、手动压力调节阀和取样口；</w:t>
            </w:r>
          </w:p>
          <w:p w14:paraId="65F2A86B">
            <w:pPr>
              <w:pStyle w:val="2"/>
              <w:numPr>
                <w:ilvl w:val="0"/>
                <w:numId w:val="8"/>
              </w:numPr>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自动排渣，排渣周期可调；</w:t>
            </w:r>
          </w:p>
          <w:p w14:paraId="2934035D">
            <w:pPr>
              <w:pStyle w:val="2"/>
              <w:numPr>
                <w:ilvl w:val="0"/>
                <w:numId w:val="8"/>
              </w:numPr>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具清洗功能、全排渣、部分排渣；</w:t>
            </w:r>
          </w:p>
          <w:p w14:paraId="4B71CF3E">
            <w:pPr>
              <w:pStyle w:val="2"/>
              <w:ind w:left="0"/>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11）安全保护：过流/过载保护、轴承超温保护；</w:t>
            </w:r>
          </w:p>
          <w:p w14:paraId="682849CC">
            <w:pPr>
              <w:pStyle w:val="2"/>
              <w:ind w:left="0"/>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12）正常运行振动值≤4.1mm/s；</w:t>
            </w:r>
            <w:r>
              <w:rPr>
                <w:rFonts w:eastAsiaTheme="minorEastAsia"/>
                <w:color w:val="000000" w:themeColor="text1"/>
                <w:sz w:val="21"/>
                <w:szCs w:val="21"/>
                <w:lang w:eastAsia="zh-CN" w:bidi="ar"/>
                <w14:textFill>
                  <w14:solidFill>
                    <w14:schemeClr w14:val="tx1"/>
                  </w14:solidFill>
                </w14:textFill>
              </w:rPr>
              <w:t xml:space="preserve"> </w:t>
            </w:r>
          </w:p>
        </w:tc>
        <w:tc>
          <w:tcPr>
            <w:tcW w:w="643" w:type="pct"/>
            <w:tcBorders>
              <w:top w:val="single" w:color="000000" w:sz="4" w:space="0"/>
              <w:left w:val="single" w:color="000000" w:sz="4" w:space="0"/>
              <w:bottom w:val="single" w:color="000000" w:sz="4" w:space="0"/>
              <w:right w:val="single" w:color="000000" w:sz="4" w:space="0"/>
            </w:tcBorders>
            <w:vAlign w:val="center"/>
          </w:tcPr>
          <w:p w14:paraId="6CA413DD">
            <w:pPr>
              <w:widowControl/>
              <w:jc w:val="center"/>
              <w:textAlignment w:val="center"/>
              <w:rPr>
                <w:rFonts w:ascii="Times New Roman" w:hAnsi="Times New Roman" w:cs="Times New Roman" w:eastAsiaTheme="minorEastAsia"/>
                <w:color w:val="000000"/>
                <w:sz w:val="21"/>
                <w:szCs w:val="21"/>
                <w:lang w:eastAsia="zh-CN" w:bidi="ar"/>
              </w:rPr>
            </w:pPr>
            <w:r>
              <w:rPr>
                <w:rFonts w:ascii="Times New Roman" w:hAnsi="Times New Roman" w:cs="Times New Roman" w:eastAsiaTheme="minorEastAsia"/>
                <w:color w:val="000000"/>
                <w:sz w:val="21"/>
                <w:szCs w:val="21"/>
                <w:lang w:eastAsia="zh-CN" w:bidi="ar"/>
              </w:rPr>
              <w:t>1</w:t>
            </w:r>
            <w:r>
              <w:rPr>
                <w:rFonts w:hint="eastAsia" w:ascii="Times New Roman" w:hAnsi="Times New Roman" w:cs="Times New Roman" w:eastAsiaTheme="minorEastAsia"/>
                <w:color w:val="000000"/>
                <w:sz w:val="21"/>
                <w:szCs w:val="21"/>
                <w:lang w:eastAsia="zh-CN" w:bidi="ar"/>
              </w:rPr>
              <w:t>台</w:t>
            </w:r>
          </w:p>
        </w:tc>
        <w:tc>
          <w:tcPr>
            <w:tcW w:w="780" w:type="pct"/>
            <w:tcBorders>
              <w:top w:val="single" w:color="000000" w:sz="4" w:space="0"/>
              <w:left w:val="single" w:color="000000" w:sz="4" w:space="0"/>
              <w:bottom w:val="single" w:color="000000" w:sz="4" w:space="0"/>
              <w:right w:val="single" w:color="000000" w:sz="4" w:space="0"/>
            </w:tcBorders>
            <w:vAlign w:val="center"/>
          </w:tcPr>
          <w:p w14:paraId="6D9AEFAE">
            <w:pPr>
              <w:pStyle w:val="2"/>
              <w:ind w:left="0"/>
              <w:rPr>
                <w:rFonts w:ascii="Times New Roman" w:hAnsi="Times New Roman" w:eastAsia="宋体" w:cs="Times New Roman"/>
                <w:color w:val="000000"/>
                <w:sz w:val="21"/>
                <w:szCs w:val="21"/>
                <w:lang w:eastAsia="zh-CN"/>
              </w:rPr>
            </w:pPr>
          </w:p>
        </w:tc>
      </w:tr>
      <w:tr w14:paraId="46817C01">
        <w:tblPrEx>
          <w:tblCellMar>
            <w:top w:w="0" w:type="dxa"/>
            <w:left w:w="0" w:type="dxa"/>
            <w:bottom w:w="0" w:type="dxa"/>
            <w:right w:w="0" w:type="dxa"/>
          </w:tblCellMar>
        </w:tblPrEx>
        <w:trPr>
          <w:trHeight w:val="399" w:hRule="atLeast"/>
        </w:trPr>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D1C6EA">
            <w:pPr>
              <w:widowControl/>
              <w:jc w:val="center"/>
              <w:textAlignment w:val="center"/>
              <w:rPr>
                <w:rFonts w:ascii="Times New Roman" w:hAnsi="Times New Roman" w:cs="Times New Roman"/>
                <w:color w:val="000000"/>
                <w:sz w:val="21"/>
                <w:szCs w:val="21"/>
              </w:rPr>
            </w:pPr>
            <w:r>
              <w:rPr>
                <w:rFonts w:ascii="Times New Roman" w:hAnsi="Times New Roman" w:cs="Times New Roman"/>
                <w:color w:val="000000"/>
                <w:sz w:val="21"/>
                <w:szCs w:val="21"/>
                <w:lang w:bidi="ar"/>
              </w:rPr>
              <w:t>2</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8C8B3FC">
            <w:pPr>
              <w:widowControl/>
              <w:textAlignment w:val="center"/>
              <w:rPr>
                <w:rFonts w:ascii="Times New Roman" w:hAnsi="Times New Roman" w:cs="Times New Roman"/>
                <w:color w:val="000000" w:themeColor="text1"/>
                <w:sz w:val="21"/>
                <w:szCs w:val="21"/>
                <w:lang w:eastAsia="zh-CN" w:bidi="ar"/>
                <w14:textFill>
                  <w14:solidFill>
                    <w14:schemeClr w14:val="tx1"/>
                  </w14:solidFill>
                </w14:textFill>
              </w:rPr>
            </w:pPr>
            <w:r>
              <w:rPr>
                <w:rFonts w:hint="eastAsia" w:ascii="宋体" w:hAnsi="宋体" w:eastAsia="宋体" w:cs="宋体"/>
                <w:color w:val="000000" w:themeColor="text1"/>
                <w:sz w:val="21"/>
                <w:szCs w:val="21"/>
                <w:lang w:eastAsia="zh-CN" w:bidi="ar"/>
                <w14:textFill>
                  <w14:solidFill>
                    <w14:schemeClr w14:val="tx1"/>
                  </w14:solidFill>
                </w14:textFill>
              </w:rPr>
              <w:t>电机</w:t>
            </w:r>
          </w:p>
        </w:tc>
        <w:tc>
          <w:tcPr>
            <w:tcW w:w="24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AD8E23">
            <w:pPr>
              <w:pStyle w:val="2"/>
              <w:numPr>
                <w:ilvl w:val="0"/>
                <w:numId w:val="9"/>
              </w:numPr>
              <w:ind w:left="0"/>
              <w:rPr>
                <w:rFonts w:ascii="Times New Roman" w:hAnsi="Times New Roman" w:cs="Times New Roman"/>
                <w:color w:val="000000" w:themeColor="text1"/>
                <w:sz w:val="21"/>
                <w:szCs w:val="21"/>
                <w:lang w:eastAsia="zh-CN"/>
                <w14:textFill>
                  <w14:solidFill>
                    <w14:schemeClr w14:val="tx1"/>
                  </w14:solidFill>
                </w14:textFill>
              </w:rPr>
            </w:pPr>
            <w:r>
              <w:rPr>
                <w:rFonts w:ascii="Segoe UI Symbol" w:hAnsi="Segoe UI Symbol" w:cs="Segoe UI Symbol"/>
                <w:sz w:val="21"/>
                <w:szCs w:val="21"/>
                <w:lang w:eastAsia="zh-CN"/>
              </w:rPr>
              <w:t>★</w:t>
            </w:r>
            <w:r>
              <w:rPr>
                <w:rFonts w:hint="eastAsia" w:ascii="宋体" w:hAnsi="宋体" w:eastAsia="宋体" w:cs="宋体"/>
                <w:color w:val="000000" w:themeColor="text1"/>
                <w:sz w:val="21"/>
                <w:szCs w:val="21"/>
                <w:lang w:eastAsia="zh-CN"/>
                <w14:textFill>
                  <w14:solidFill>
                    <w14:schemeClr w14:val="tx1"/>
                  </w14:solidFill>
                </w14:textFill>
              </w:rPr>
              <w:t>品牌：皖南电机、湘潭电机、南阳卧龙；</w:t>
            </w:r>
          </w:p>
          <w:p w14:paraId="4B32820C">
            <w:pPr>
              <w:pStyle w:val="2"/>
              <w:numPr>
                <w:ilvl w:val="0"/>
                <w:numId w:val="9"/>
              </w:numPr>
              <w:ind w:left="0"/>
              <w:rPr>
                <w:rFonts w:ascii="Times New Roman" w:hAnsi="Times New Roman" w:cs="Times New Roman"/>
                <w:color w:val="000000" w:themeColor="text1"/>
                <w:sz w:val="21"/>
                <w:szCs w:val="21"/>
                <w:lang w:eastAsia="zh-CN"/>
                <w14:textFill>
                  <w14:solidFill>
                    <w14:schemeClr w14:val="tx1"/>
                  </w14:solidFill>
                </w14:textFill>
              </w:rPr>
            </w:pPr>
            <w:r>
              <w:rPr>
                <w:rFonts w:hint="eastAsia" w:ascii="Times New Roman" w:hAnsi="Times New Roman" w:cs="Times New Roman"/>
                <w:color w:val="000000" w:themeColor="text1"/>
                <w:sz w:val="21"/>
                <w:szCs w:val="21"/>
                <w:lang w:eastAsia="zh-CN"/>
                <w14:textFill>
                  <w14:solidFill>
                    <w14:schemeClr w14:val="tx1"/>
                  </w14:solidFill>
                </w14:textFill>
              </w:rPr>
              <w:t>电机需前后端盖轴承位置配置加油嘴和排油口；</w:t>
            </w:r>
          </w:p>
        </w:tc>
        <w:tc>
          <w:tcPr>
            <w:tcW w:w="643" w:type="pct"/>
            <w:tcBorders>
              <w:top w:val="single" w:color="000000" w:sz="4" w:space="0"/>
              <w:left w:val="single" w:color="000000" w:sz="4" w:space="0"/>
              <w:bottom w:val="single" w:color="000000" w:sz="4" w:space="0"/>
              <w:right w:val="single" w:color="000000" w:sz="4" w:space="0"/>
            </w:tcBorders>
            <w:vAlign w:val="center"/>
          </w:tcPr>
          <w:p w14:paraId="6BB3DC13">
            <w:pPr>
              <w:widowControl/>
              <w:jc w:val="center"/>
              <w:textAlignment w:val="center"/>
              <w:rPr>
                <w:rFonts w:ascii="Times New Roman" w:hAnsi="Times New Roman" w:cs="Times New Roman" w:eastAsiaTheme="minorEastAsia"/>
                <w:color w:val="000000"/>
                <w:sz w:val="21"/>
                <w:szCs w:val="21"/>
                <w:lang w:eastAsia="zh-CN" w:bidi="ar"/>
              </w:rPr>
            </w:pPr>
            <w:r>
              <w:rPr>
                <w:rFonts w:hint="eastAsia" w:ascii="Times New Roman" w:hAnsi="Times New Roman" w:cs="Times New Roman" w:eastAsiaTheme="minorEastAsia"/>
                <w:color w:val="000000"/>
                <w:sz w:val="21"/>
                <w:szCs w:val="21"/>
                <w:lang w:eastAsia="zh-CN" w:bidi="ar"/>
              </w:rPr>
              <w:t>1套</w:t>
            </w:r>
          </w:p>
        </w:tc>
        <w:tc>
          <w:tcPr>
            <w:tcW w:w="780" w:type="pct"/>
            <w:tcBorders>
              <w:top w:val="single" w:color="000000" w:sz="4" w:space="0"/>
              <w:left w:val="single" w:color="000000" w:sz="4" w:space="0"/>
              <w:bottom w:val="single" w:color="000000" w:sz="4" w:space="0"/>
              <w:right w:val="single" w:color="000000" w:sz="4" w:space="0"/>
            </w:tcBorders>
            <w:vAlign w:val="center"/>
          </w:tcPr>
          <w:p w14:paraId="6E0EBD4F">
            <w:pPr>
              <w:widowControl/>
              <w:textAlignment w:val="center"/>
              <w:rPr>
                <w:rFonts w:ascii="Times New Roman" w:hAnsi="Times New Roman" w:eastAsia="宋体" w:cs="Times New Roman"/>
                <w:sz w:val="21"/>
                <w:szCs w:val="21"/>
                <w:lang w:eastAsia="zh-CN"/>
              </w:rPr>
            </w:pPr>
          </w:p>
        </w:tc>
      </w:tr>
      <w:tr w14:paraId="4DCA74C6">
        <w:tblPrEx>
          <w:tblCellMar>
            <w:top w:w="0" w:type="dxa"/>
            <w:left w:w="0" w:type="dxa"/>
            <w:bottom w:w="0" w:type="dxa"/>
            <w:right w:w="0" w:type="dxa"/>
          </w:tblCellMar>
        </w:tblPrEx>
        <w:trPr>
          <w:trHeight w:val="1095" w:hRule="atLeast"/>
        </w:trPr>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707F1963">
            <w:pPr>
              <w:widowControl/>
              <w:jc w:val="center"/>
              <w:textAlignment w:val="center"/>
              <w:rPr>
                <w:rFonts w:ascii="Times New Roman" w:hAnsi="Times New Roman" w:cs="Times New Roman" w:eastAsiaTheme="minorEastAsia"/>
                <w:color w:val="000000"/>
                <w:sz w:val="21"/>
                <w:szCs w:val="21"/>
                <w:lang w:eastAsia="zh-CN" w:bidi="ar"/>
              </w:rPr>
            </w:pPr>
            <w:r>
              <w:rPr>
                <w:rFonts w:hint="eastAsia" w:ascii="Times New Roman" w:hAnsi="Times New Roman" w:cs="Times New Roman" w:eastAsiaTheme="minorEastAsia"/>
                <w:color w:val="000000"/>
                <w:sz w:val="21"/>
                <w:szCs w:val="21"/>
                <w:lang w:eastAsia="zh-CN" w:bidi="ar"/>
              </w:rPr>
              <w:t>3</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6FDE1CD">
            <w:pPr>
              <w:widowControl/>
              <w:textAlignment w:val="center"/>
              <w:rPr>
                <w:rFonts w:ascii="Times New Roman" w:hAnsi="Times New Roman" w:eastAsia="宋体" w:cs="Times New Roman"/>
                <w:color w:val="000000"/>
                <w:sz w:val="21"/>
                <w:szCs w:val="21"/>
                <w:lang w:bidi="ar"/>
              </w:rPr>
            </w:pPr>
            <w:r>
              <w:rPr>
                <w:rFonts w:hint="eastAsia" w:ascii="Times New Roman" w:hAnsi="Times New Roman" w:eastAsia="宋体" w:cs="Times New Roman"/>
                <w:color w:val="000000"/>
                <w:sz w:val="21"/>
                <w:szCs w:val="21"/>
                <w:lang w:eastAsia="zh-CN" w:bidi="ar"/>
              </w:rPr>
              <w:t>控制柜</w:t>
            </w:r>
          </w:p>
        </w:tc>
        <w:tc>
          <w:tcPr>
            <w:tcW w:w="24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4CC529B">
            <w:pPr>
              <w:pStyle w:val="2"/>
              <w:numPr>
                <w:ilvl w:val="0"/>
                <w:numId w:val="10"/>
              </w:numPr>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安装在设备附近（防爆区域）要求便于人员操作，具备防爆功能，防爆等</w:t>
            </w:r>
            <w:r>
              <w:rPr>
                <w:rFonts w:hint="eastAsia" w:eastAsiaTheme="minorEastAsia"/>
                <w:sz w:val="21"/>
                <w:szCs w:val="21"/>
                <w:lang w:eastAsia="zh-CN" w:bidi="ar"/>
              </w:rPr>
              <w:t>级：</w:t>
            </w:r>
            <w:r>
              <w:rPr>
                <w:lang w:eastAsia="zh-CN"/>
              </w:rPr>
              <w:t xml:space="preserve"> </w:t>
            </w:r>
            <w:r>
              <w:rPr>
                <w:rFonts w:eastAsiaTheme="minorEastAsia"/>
                <w:sz w:val="21"/>
                <w:szCs w:val="21"/>
                <w:lang w:eastAsia="zh-CN" w:bidi="ar"/>
              </w:rPr>
              <w:t>EXdIICT4</w:t>
            </w:r>
            <w:r>
              <w:rPr>
                <w:rFonts w:hint="eastAsia" w:eastAsiaTheme="minorEastAsia"/>
                <w:color w:val="000000" w:themeColor="text1"/>
                <w:sz w:val="21"/>
                <w:szCs w:val="21"/>
                <w:lang w:eastAsia="zh-CN" w:bidi="ar"/>
                <w14:textFill>
                  <w14:solidFill>
                    <w14:schemeClr w14:val="tx1"/>
                  </w14:solidFill>
                </w14:textFill>
              </w:rPr>
              <w:t>。</w:t>
            </w:r>
          </w:p>
          <w:p w14:paraId="0D89FC0C">
            <w:pPr>
              <w:pStyle w:val="2"/>
              <w:numPr>
                <w:ilvl w:val="0"/>
                <w:numId w:val="10"/>
              </w:numPr>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总进线需配置多功能表，具有电压、电流、功率、功率因素、电能统计等功能，多功能表品牌安科瑞；</w:t>
            </w:r>
          </w:p>
          <w:p w14:paraId="019715E1">
            <w:pPr>
              <w:pStyle w:val="2"/>
              <w:numPr>
                <w:ilvl w:val="0"/>
                <w:numId w:val="10"/>
              </w:numPr>
              <w:jc w:val="both"/>
              <w:rPr>
                <w:rFonts w:hint="eastAsia" w:eastAsiaTheme="minorEastAsia"/>
                <w:color w:val="000000" w:themeColor="text1"/>
                <w:sz w:val="21"/>
                <w:szCs w:val="21"/>
                <w:lang w:eastAsia="zh-CN" w:bidi="ar"/>
                <w14:textFill>
                  <w14:solidFill>
                    <w14:schemeClr w14:val="tx1"/>
                  </w14:solidFill>
                </w14:textFill>
              </w:rPr>
            </w:pPr>
            <w:r>
              <w:rPr>
                <w:rFonts w:hint="eastAsia" w:eastAsiaTheme="minorEastAsia"/>
                <w:color w:val="000000" w:themeColor="text1"/>
                <w:sz w:val="21"/>
                <w:szCs w:val="21"/>
                <w:lang w:eastAsia="zh-CN" w:bidi="ar"/>
                <w14:textFill>
                  <w14:solidFill>
                    <w14:schemeClr w14:val="tx1"/>
                  </w14:solidFill>
                </w14:textFill>
              </w:rPr>
              <w:t>离心机的电源、运行、故障指示；</w:t>
            </w:r>
          </w:p>
          <w:p w14:paraId="1C2F1116">
            <w:pPr>
              <w:pStyle w:val="2"/>
              <w:numPr>
                <w:ilvl w:val="0"/>
                <w:numId w:val="10"/>
              </w:numPr>
              <w:jc w:val="both"/>
              <w:rPr>
                <w:rFonts w:hint="eastAsia" w:eastAsiaTheme="minorEastAsia"/>
                <w:sz w:val="21"/>
                <w:szCs w:val="21"/>
                <w:lang w:eastAsia="zh-CN"/>
              </w:rPr>
            </w:pPr>
            <w:r>
              <w:rPr>
                <w:rFonts w:hint="eastAsia" w:eastAsiaTheme="minorEastAsia"/>
                <w:color w:val="000000" w:themeColor="text1"/>
                <w:sz w:val="21"/>
                <w:szCs w:val="21"/>
                <w:lang w:eastAsia="zh-CN" w:bidi="ar"/>
                <w14:textFill>
                  <w14:solidFill>
                    <w14:schemeClr w14:val="tx1"/>
                  </w14:solidFill>
                </w14:textFill>
              </w:rPr>
              <w:t>包含但不限于启停、清洗、全排渣、急停操作按钮；</w:t>
            </w:r>
          </w:p>
          <w:p w14:paraId="54AF433F">
            <w:pPr>
              <w:pStyle w:val="2"/>
              <w:numPr>
                <w:ilvl w:val="0"/>
                <w:numId w:val="10"/>
              </w:numPr>
              <w:jc w:val="both"/>
              <w:rPr>
                <w:rFonts w:hint="eastAsia" w:eastAsiaTheme="minorEastAsia"/>
                <w:sz w:val="21"/>
                <w:szCs w:val="21"/>
                <w:lang w:eastAsia="zh-CN"/>
              </w:rPr>
            </w:pPr>
            <w:r>
              <w:rPr>
                <w:rFonts w:hint="eastAsia" w:eastAsiaTheme="minorEastAsia"/>
                <w:sz w:val="21"/>
                <w:szCs w:val="21"/>
                <w:lang w:eastAsia="zh-CN"/>
              </w:rPr>
              <w:t>PLC和触摸屏：控制、记录、调节、自动清洗、监控功能，有相关运行设备的运行状况、处理量、相关工作参数实时显示；重要报警记录；</w:t>
            </w:r>
            <w:r>
              <w:rPr>
                <w:rFonts w:eastAsiaTheme="minorEastAsia"/>
                <w:sz w:val="21"/>
                <w:szCs w:val="21"/>
                <w:lang w:eastAsia="zh-CN"/>
              </w:rPr>
              <w:t>显示器尺寸不小于</w:t>
            </w:r>
            <w:r>
              <w:rPr>
                <w:rFonts w:hint="eastAsia" w:eastAsiaTheme="minorEastAsia"/>
                <w:sz w:val="21"/>
                <w:szCs w:val="21"/>
                <w:lang w:eastAsia="zh-CN"/>
              </w:rPr>
              <w:t>10</w:t>
            </w:r>
            <w:r>
              <w:rPr>
                <w:rFonts w:eastAsiaTheme="minorEastAsia"/>
                <w:sz w:val="21"/>
                <w:szCs w:val="21"/>
                <w:lang w:eastAsia="zh-CN"/>
              </w:rPr>
              <w:t>英寸</w:t>
            </w:r>
            <w:r>
              <w:rPr>
                <w:rFonts w:hint="eastAsia" w:eastAsiaTheme="minorEastAsia"/>
                <w:sz w:val="21"/>
                <w:szCs w:val="21"/>
                <w:lang w:eastAsia="zh-CN"/>
              </w:rPr>
              <w:t>，</w:t>
            </w:r>
            <w:r>
              <w:rPr>
                <w:rFonts w:hint="eastAsia" w:eastAsiaTheme="minorEastAsia"/>
                <w:sz w:val="21"/>
                <w:szCs w:val="21"/>
                <w:lang w:val="en-US" w:eastAsia="zh-CN"/>
              </w:rPr>
              <w:t>采用西门子或相当于的品牌</w:t>
            </w:r>
            <w:r>
              <w:rPr>
                <w:rFonts w:hint="eastAsia" w:eastAsiaTheme="minorEastAsia"/>
                <w:sz w:val="21"/>
                <w:szCs w:val="21"/>
                <w:lang w:eastAsia="zh-CN"/>
              </w:rPr>
              <w:t>；</w:t>
            </w:r>
          </w:p>
          <w:p w14:paraId="221209F8">
            <w:pPr>
              <w:pStyle w:val="2"/>
              <w:numPr>
                <w:ilvl w:val="0"/>
                <w:numId w:val="10"/>
              </w:numPr>
              <w:jc w:val="both"/>
              <w:rPr>
                <w:rFonts w:hint="eastAsia" w:eastAsiaTheme="minorEastAsia"/>
                <w:sz w:val="21"/>
                <w:szCs w:val="21"/>
                <w:lang w:eastAsia="zh-CN"/>
              </w:rPr>
            </w:pPr>
            <w:r>
              <w:rPr>
                <w:rFonts w:hint="eastAsia" w:eastAsiaTheme="minorEastAsia"/>
                <w:sz w:val="21"/>
                <w:szCs w:val="21"/>
                <w:lang w:eastAsia="zh-CN"/>
              </w:rPr>
              <w:t>电控柜的电气元器件：开关断路器、交流接触器、热继电器、按钮、指示灯、互感器（含电流变送器）等采用ABB、施耐德、西门子品牌。</w:t>
            </w:r>
          </w:p>
          <w:p w14:paraId="291525DE">
            <w:pPr>
              <w:pStyle w:val="2"/>
              <w:numPr>
                <w:ilvl w:val="0"/>
                <w:numId w:val="10"/>
              </w:numPr>
              <w:jc w:val="both"/>
              <w:rPr>
                <w:rFonts w:hint="eastAsia" w:eastAsiaTheme="minorEastAsia"/>
                <w:sz w:val="21"/>
                <w:szCs w:val="21"/>
                <w:lang w:eastAsia="zh-CN"/>
              </w:rPr>
            </w:pPr>
            <w:r>
              <w:rPr>
                <w:rFonts w:eastAsiaTheme="minorEastAsia"/>
                <w:sz w:val="21"/>
                <w:szCs w:val="21"/>
                <w:lang w:eastAsia="zh-CN"/>
              </w:rPr>
              <w:t>设备上装有振动传感器，当设备的振动高于一级设定值时，系统将发出报警，当振动高于二级设定值时，系统将自动停车</w:t>
            </w:r>
            <w:r>
              <w:rPr>
                <w:rFonts w:hint="eastAsia" w:eastAsiaTheme="minorEastAsia"/>
                <w:sz w:val="21"/>
                <w:szCs w:val="21"/>
                <w:lang w:eastAsia="zh-CN"/>
              </w:rPr>
              <w:t>；</w:t>
            </w:r>
          </w:p>
          <w:p w14:paraId="2B5A8706">
            <w:pPr>
              <w:pStyle w:val="2"/>
              <w:numPr>
                <w:ilvl w:val="0"/>
                <w:numId w:val="10"/>
              </w:numPr>
              <w:jc w:val="both"/>
              <w:rPr>
                <w:rFonts w:hint="eastAsia" w:eastAsiaTheme="minorEastAsia"/>
                <w:sz w:val="21"/>
                <w:szCs w:val="21"/>
                <w:lang w:eastAsia="zh-CN"/>
              </w:rPr>
            </w:pPr>
            <w:r>
              <w:rPr>
                <w:rFonts w:eastAsiaTheme="minorEastAsia"/>
                <w:sz w:val="21"/>
                <w:szCs w:val="21"/>
                <w:lang w:eastAsia="zh-CN"/>
              </w:rPr>
              <w:t>系统在电机的回路上装有电流变送器，实时检测电机的电流，当电机电流高于电机的额定电流并持续2分钟，系统将发出报警</w:t>
            </w:r>
            <w:r>
              <w:rPr>
                <w:rFonts w:hint="eastAsia" w:eastAsiaTheme="minorEastAsia"/>
                <w:sz w:val="21"/>
                <w:szCs w:val="21"/>
                <w:lang w:eastAsia="zh-CN"/>
              </w:rPr>
              <w:t>；</w:t>
            </w:r>
          </w:p>
          <w:p w14:paraId="4AFAAEB2">
            <w:pPr>
              <w:pStyle w:val="2"/>
              <w:numPr>
                <w:ilvl w:val="0"/>
                <w:numId w:val="10"/>
              </w:numPr>
              <w:jc w:val="both"/>
              <w:rPr>
                <w:rFonts w:hint="eastAsia" w:eastAsiaTheme="minorEastAsia"/>
                <w:sz w:val="21"/>
                <w:szCs w:val="21"/>
                <w:lang w:eastAsia="zh-CN"/>
              </w:rPr>
            </w:pPr>
            <w:r>
              <w:rPr>
                <w:rFonts w:eastAsiaTheme="minorEastAsia"/>
                <w:sz w:val="21"/>
                <w:szCs w:val="21"/>
                <w:lang w:eastAsia="zh-CN"/>
              </w:rPr>
              <w:t>设备上装有排渣电流报警，当排渣量达不到设定要求时，机器会自动报警</w:t>
            </w:r>
            <w:r>
              <w:rPr>
                <w:rFonts w:hint="eastAsia" w:eastAsiaTheme="minorEastAsia"/>
                <w:sz w:val="21"/>
                <w:szCs w:val="21"/>
                <w:lang w:eastAsia="zh-CN"/>
              </w:rPr>
              <w:t>；</w:t>
            </w:r>
          </w:p>
          <w:p w14:paraId="0E0CC160">
            <w:pPr>
              <w:pStyle w:val="2"/>
              <w:numPr>
                <w:ilvl w:val="0"/>
                <w:numId w:val="10"/>
              </w:numPr>
              <w:jc w:val="both"/>
              <w:rPr>
                <w:rFonts w:hint="eastAsia" w:eastAsiaTheme="minorEastAsia"/>
                <w:sz w:val="21"/>
                <w:szCs w:val="21"/>
                <w:lang w:eastAsia="zh-CN"/>
              </w:rPr>
            </w:pPr>
            <w:r>
              <w:rPr>
                <w:rFonts w:eastAsiaTheme="minorEastAsia"/>
                <w:sz w:val="21"/>
                <w:szCs w:val="21"/>
                <w:lang w:eastAsia="zh-CN"/>
              </w:rPr>
              <w:t>设备上转速传感器，可实时监测设备的转速。设备设有转速超高和过低报警，保证设备在额定转速范围内平稳运行</w:t>
            </w:r>
            <w:r>
              <w:rPr>
                <w:rFonts w:hint="eastAsia" w:eastAsiaTheme="minorEastAsia"/>
                <w:sz w:val="21"/>
                <w:szCs w:val="21"/>
                <w:lang w:eastAsia="zh-CN"/>
              </w:rPr>
              <w:t>；</w:t>
            </w:r>
          </w:p>
          <w:p w14:paraId="1A634A22">
            <w:pPr>
              <w:pStyle w:val="2"/>
              <w:numPr>
                <w:ilvl w:val="0"/>
                <w:numId w:val="10"/>
              </w:numPr>
              <w:jc w:val="both"/>
              <w:rPr>
                <w:rFonts w:hint="eastAsia" w:eastAsiaTheme="minorEastAsia"/>
                <w:sz w:val="21"/>
                <w:szCs w:val="21"/>
                <w:lang w:eastAsia="zh-CN"/>
              </w:rPr>
            </w:pPr>
            <w:r>
              <w:rPr>
                <w:rFonts w:eastAsiaTheme="minorEastAsia"/>
                <w:sz w:val="21"/>
                <w:szCs w:val="21"/>
                <w:lang w:eastAsia="zh-CN"/>
              </w:rPr>
              <w:t>设备上安装有操作水系统，是保证设备正常工作必不可少的部分。此系统通过PLC程序控制相应的电磁阀来实现密封、排渣和冲洗动作</w:t>
            </w:r>
            <w:r>
              <w:rPr>
                <w:rFonts w:hint="eastAsia" w:eastAsiaTheme="minorEastAsia"/>
                <w:sz w:val="21"/>
                <w:szCs w:val="21"/>
                <w:lang w:eastAsia="zh-CN"/>
              </w:rPr>
              <w:t>；</w:t>
            </w:r>
          </w:p>
          <w:p w14:paraId="6E1FAE0D">
            <w:pPr>
              <w:pStyle w:val="2"/>
              <w:numPr>
                <w:ilvl w:val="0"/>
                <w:numId w:val="10"/>
              </w:numPr>
              <w:jc w:val="both"/>
              <w:rPr>
                <w:rFonts w:hint="eastAsia" w:eastAsiaTheme="minorEastAsia"/>
                <w:sz w:val="21"/>
                <w:szCs w:val="21"/>
                <w:lang w:eastAsia="zh-CN"/>
              </w:rPr>
            </w:pPr>
            <w:r>
              <w:rPr>
                <w:rFonts w:eastAsiaTheme="minorEastAsia"/>
                <w:sz w:val="21"/>
                <w:szCs w:val="21"/>
                <w:lang w:eastAsia="zh-CN"/>
              </w:rPr>
              <w:t>上、下机盖</w:t>
            </w:r>
            <w:r>
              <w:rPr>
                <w:rFonts w:hint="eastAsia" w:eastAsiaTheme="minorEastAsia"/>
                <w:sz w:val="21"/>
                <w:szCs w:val="21"/>
                <w:lang w:eastAsia="zh-CN"/>
              </w:rPr>
              <w:t>均设</w:t>
            </w:r>
            <w:r>
              <w:rPr>
                <w:rFonts w:eastAsiaTheme="minorEastAsia"/>
                <w:sz w:val="21"/>
                <w:szCs w:val="21"/>
                <w:lang w:eastAsia="zh-CN"/>
              </w:rPr>
              <w:t>冲洗水接头，冲洗水是通过电磁阀来控制的，冲洗时间由PLC设定</w:t>
            </w:r>
            <w:r>
              <w:rPr>
                <w:rFonts w:hint="eastAsia" w:eastAsiaTheme="minorEastAsia"/>
                <w:sz w:val="21"/>
                <w:szCs w:val="21"/>
                <w:lang w:eastAsia="zh-CN"/>
              </w:rPr>
              <w:t>；</w:t>
            </w:r>
          </w:p>
          <w:p w14:paraId="73D6C77F">
            <w:pPr>
              <w:pStyle w:val="2"/>
              <w:numPr>
                <w:ilvl w:val="0"/>
                <w:numId w:val="10"/>
              </w:numPr>
              <w:jc w:val="both"/>
              <w:rPr>
                <w:rFonts w:hint="eastAsia" w:eastAsiaTheme="minorEastAsia"/>
                <w:sz w:val="21"/>
                <w:szCs w:val="21"/>
                <w:lang w:eastAsia="zh-CN"/>
              </w:rPr>
            </w:pPr>
            <w:r>
              <w:rPr>
                <w:rFonts w:hint="eastAsia" w:eastAsiaTheme="minorEastAsia"/>
                <w:sz w:val="21"/>
                <w:szCs w:val="21"/>
                <w:lang w:eastAsia="zh-CN"/>
              </w:rPr>
              <w:t>电箱采用下进下出线方式；</w:t>
            </w:r>
          </w:p>
          <w:p w14:paraId="500C5177">
            <w:pPr>
              <w:pStyle w:val="2"/>
              <w:numPr>
                <w:ilvl w:val="0"/>
                <w:numId w:val="10"/>
              </w:numPr>
              <w:jc w:val="both"/>
              <w:rPr>
                <w:rFonts w:hint="eastAsia" w:eastAsiaTheme="minorEastAsia"/>
                <w:sz w:val="21"/>
                <w:szCs w:val="21"/>
                <w:lang w:eastAsia="zh-CN"/>
              </w:rPr>
            </w:pPr>
            <w:r>
              <w:rPr>
                <w:rFonts w:hint="eastAsia" w:eastAsiaTheme="minorEastAsia"/>
                <w:sz w:val="21"/>
                <w:szCs w:val="21"/>
                <w:lang w:eastAsia="zh-CN"/>
              </w:rPr>
              <w:t>变频器安装位置可选以下方式：</w:t>
            </w:r>
          </w:p>
          <w:p w14:paraId="0826F89D">
            <w:pPr>
              <w:pStyle w:val="2"/>
              <w:numPr>
                <w:ilvl w:val="0"/>
                <w:numId w:val="11"/>
              </w:numPr>
              <w:jc w:val="both"/>
              <w:rPr>
                <w:rFonts w:hint="eastAsia" w:eastAsiaTheme="minorEastAsia"/>
                <w:sz w:val="21"/>
                <w:szCs w:val="21"/>
                <w:lang w:eastAsia="zh-CN"/>
              </w:rPr>
            </w:pPr>
            <w:r>
              <w:rPr>
                <w:rFonts w:hint="eastAsia" w:eastAsiaTheme="minorEastAsia"/>
                <w:sz w:val="21"/>
                <w:szCs w:val="21"/>
                <w:lang w:eastAsia="zh-CN"/>
              </w:rPr>
              <w:t>若安装在防爆区域内，要求具备防爆性能；</w:t>
            </w:r>
          </w:p>
          <w:p w14:paraId="50650F4C">
            <w:pPr>
              <w:pStyle w:val="2"/>
              <w:numPr>
                <w:ilvl w:val="0"/>
                <w:numId w:val="11"/>
              </w:numPr>
              <w:jc w:val="both"/>
              <w:rPr>
                <w:rFonts w:hint="eastAsia" w:eastAsiaTheme="minorEastAsia"/>
                <w:sz w:val="21"/>
                <w:szCs w:val="21"/>
                <w:lang w:eastAsia="zh-CN"/>
              </w:rPr>
            </w:pPr>
            <w:r>
              <w:rPr>
                <w:rFonts w:hint="eastAsia" w:eastAsiaTheme="minorEastAsia"/>
                <w:sz w:val="21"/>
                <w:szCs w:val="21"/>
                <w:lang w:eastAsia="zh-CN"/>
              </w:rPr>
              <w:t>若安装在防爆区域外，不要求具备防爆性能。防爆区域外安装位置离设备直线距离约15米，具体位置详见图3。</w:t>
            </w:r>
          </w:p>
        </w:tc>
        <w:tc>
          <w:tcPr>
            <w:tcW w:w="643" w:type="pct"/>
            <w:tcBorders>
              <w:top w:val="single" w:color="000000" w:sz="4" w:space="0"/>
              <w:left w:val="single" w:color="000000" w:sz="4" w:space="0"/>
              <w:bottom w:val="single" w:color="000000" w:sz="4" w:space="0"/>
              <w:right w:val="single" w:color="000000" w:sz="4" w:space="0"/>
            </w:tcBorders>
            <w:vAlign w:val="center"/>
          </w:tcPr>
          <w:p w14:paraId="5008CA13">
            <w:pPr>
              <w:widowControl/>
              <w:jc w:val="center"/>
              <w:textAlignment w:val="center"/>
              <w:rPr>
                <w:rFonts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1套</w:t>
            </w:r>
          </w:p>
        </w:tc>
        <w:tc>
          <w:tcPr>
            <w:tcW w:w="780" w:type="pct"/>
            <w:tcBorders>
              <w:top w:val="single" w:color="000000" w:sz="4" w:space="0"/>
              <w:left w:val="single" w:color="000000" w:sz="4" w:space="0"/>
              <w:bottom w:val="single" w:color="000000" w:sz="4" w:space="0"/>
              <w:right w:val="single" w:color="000000" w:sz="4" w:space="0"/>
            </w:tcBorders>
            <w:vAlign w:val="center"/>
          </w:tcPr>
          <w:p w14:paraId="7C3D1137">
            <w:pPr>
              <w:widowControl/>
              <w:textAlignment w:val="center"/>
              <w:rPr>
                <w:rFonts w:ascii="Times New Roman" w:hAnsi="Times New Roman" w:eastAsia="宋体" w:cs="Times New Roman"/>
                <w:color w:val="000000"/>
                <w:sz w:val="21"/>
                <w:szCs w:val="21"/>
                <w:lang w:eastAsia="zh-CN"/>
              </w:rPr>
            </w:pPr>
          </w:p>
        </w:tc>
      </w:tr>
      <w:tr w14:paraId="51F79F32">
        <w:tblPrEx>
          <w:tblCellMar>
            <w:top w:w="0" w:type="dxa"/>
            <w:left w:w="0" w:type="dxa"/>
            <w:bottom w:w="0" w:type="dxa"/>
            <w:right w:w="0" w:type="dxa"/>
          </w:tblCellMar>
        </w:tblPrEx>
        <w:trPr>
          <w:trHeight w:val="1005" w:hRule="atLeast"/>
        </w:trPr>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AEEAB44">
            <w:pPr>
              <w:widowControl/>
              <w:jc w:val="center"/>
              <w:textAlignment w:val="center"/>
              <w:rPr>
                <w:rFonts w:ascii="Times New Roman" w:hAnsi="Times New Roman" w:cs="Times New Roman" w:eastAsiaTheme="minorEastAsia"/>
                <w:color w:val="000000"/>
                <w:sz w:val="21"/>
                <w:szCs w:val="21"/>
                <w:lang w:eastAsia="zh-CN" w:bidi="ar"/>
              </w:rPr>
            </w:pPr>
            <w:r>
              <w:rPr>
                <w:rFonts w:ascii="Times New Roman" w:hAnsi="Times New Roman" w:cs="Times New Roman" w:eastAsiaTheme="minorEastAsia"/>
                <w:color w:val="000000"/>
                <w:sz w:val="21"/>
                <w:szCs w:val="21"/>
                <w:lang w:eastAsia="zh-CN" w:bidi="ar"/>
              </w:rPr>
              <w:t>4</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612D39A6">
            <w:pPr>
              <w:widowControl/>
              <w:textAlignment w:val="center"/>
              <w:rPr>
                <w:rFonts w:ascii="Times New Roman" w:hAnsi="Times New Roman" w:eastAsia="宋体" w:cs="Times New Roman"/>
                <w:bCs/>
                <w:sz w:val="21"/>
                <w:szCs w:val="21"/>
                <w:lang w:eastAsia="zh-CN"/>
              </w:rPr>
            </w:pPr>
            <w:r>
              <w:rPr>
                <w:rFonts w:hint="eastAsia" w:ascii="Times New Roman" w:hAnsi="Times New Roman" w:eastAsia="宋体" w:cs="Times New Roman"/>
                <w:bCs/>
                <w:sz w:val="21"/>
                <w:szCs w:val="21"/>
                <w:lang w:eastAsia="zh-CN"/>
              </w:rPr>
              <w:t>管路</w:t>
            </w:r>
          </w:p>
        </w:tc>
        <w:tc>
          <w:tcPr>
            <w:tcW w:w="24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1F098F84">
            <w:pPr>
              <w:widowControl/>
              <w:textAlignment w:val="center"/>
              <w:rPr>
                <w:rFonts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所有管路管径设计匹配设备性能，材质选用316L，满足进料、出料要求，手阀采用球阀，阀门材质与所在管道一致。</w:t>
            </w:r>
          </w:p>
          <w:p w14:paraId="4CD3783E">
            <w:pPr>
              <w:pStyle w:val="2"/>
              <w:numPr>
                <w:ilvl w:val="0"/>
                <w:numId w:val="12"/>
              </w:numPr>
              <w:jc w:val="both"/>
              <w:rPr>
                <w:rFonts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进料管设置双手阀，其中一手阀作为开度调节，调试完成后保持开度不动，另一手阀作为开关阀设备，设备停运关闭、投用开启；</w:t>
            </w:r>
          </w:p>
          <w:p w14:paraId="67B8D2B0">
            <w:pPr>
              <w:pStyle w:val="2"/>
              <w:numPr>
                <w:ilvl w:val="0"/>
                <w:numId w:val="12"/>
              </w:numPr>
              <w:jc w:val="both"/>
              <w:rPr>
                <w:rFonts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出油管，设有3支路，其中1支路通往产品罐1、1支路通往产品罐2、1支路通往罐区围堰外临时吨桶，支路上均设有手阀；</w:t>
            </w:r>
          </w:p>
          <w:p w14:paraId="3877A6EB">
            <w:pPr>
              <w:pStyle w:val="2"/>
              <w:numPr>
                <w:ilvl w:val="0"/>
                <w:numId w:val="12"/>
              </w:numPr>
              <w:jc w:val="both"/>
              <w:rPr>
                <w:rFonts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出水管，设有2支路，其中1支路通往储水罐，1支路通往罐区围堰外临时吨桶，支路均设有手阀；</w:t>
            </w:r>
          </w:p>
          <w:p w14:paraId="614B5E4F">
            <w:pPr>
              <w:pStyle w:val="2"/>
              <w:numPr>
                <w:ilvl w:val="0"/>
                <w:numId w:val="12"/>
              </w:numPr>
              <w:jc w:val="both"/>
              <w:rPr>
                <w:rFonts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储罐排尽口，原4储罐排尽口汇总到1条DN100，材质316L，通往罐区集水池。本工程需在总管处增加1支路，用于统一排水或排油，通往罐区围堰外，管径为DN100，材质316L，总管和支路增加球阀，支路设于总管增设球阀处前端；</w:t>
            </w:r>
          </w:p>
          <w:p w14:paraId="4B4A3595">
            <w:pPr>
              <w:pStyle w:val="2"/>
              <w:ind w:left="0"/>
              <w:jc w:val="both"/>
              <w:rPr>
                <w:rFonts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5）排渣管，通往罐区围堰外的临时开口吨桶。</w:t>
            </w:r>
          </w:p>
        </w:tc>
        <w:tc>
          <w:tcPr>
            <w:tcW w:w="643" w:type="pct"/>
            <w:tcBorders>
              <w:top w:val="single" w:color="000000" w:sz="4" w:space="0"/>
              <w:left w:val="single" w:color="000000" w:sz="4" w:space="0"/>
              <w:bottom w:val="single" w:color="000000" w:sz="4" w:space="0"/>
              <w:right w:val="single" w:color="000000" w:sz="4" w:space="0"/>
            </w:tcBorders>
            <w:vAlign w:val="center"/>
          </w:tcPr>
          <w:p w14:paraId="78F68538">
            <w:pPr>
              <w:widowControl/>
              <w:jc w:val="center"/>
              <w:textAlignment w:val="center"/>
              <w:rPr>
                <w:rFonts w:ascii="Times New Roman" w:hAnsi="Times New Roman" w:eastAsia="宋体" w:cs="Times New Roman"/>
                <w:color w:val="000000"/>
                <w:sz w:val="21"/>
                <w:szCs w:val="21"/>
                <w:lang w:eastAsia="zh-CN"/>
              </w:rPr>
            </w:pPr>
            <w:r>
              <w:rPr>
                <w:rFonts w:hint="eastAsia" w:ascii="Times New Roman" w:hAnsi="Times New Roman" w:cs="Times New Roman" w:eastAsiaTheme="minorEastAsia"/>
                <w:color w:val="000000"/>
                <w:sz w:val="21"/>
                <w:szCs w:val="21"/>
                <w:lang w:eastAsia="zh-CN" w:bidi="ar"/>
              </w:rPr>
              <w:t>若干</w:t>
            </w:r>
          </w:p>
        </w:tc>
        <w:tc>
          <w:tcPr>
            <w:tcW w:w="780" w:type="pct"/>
            <w:tcBorders>
              <w:top w:val="single" w:color="000000" w:sz="4" w:space="0"/>
              <w:left w:val="single" w:color="000000" w:sz="4" w:space="0"/>
              <w:bottom w:val="single" w:color="000000" w:sz="4" w:space="0"/>
              <w:right w:val="single" w:color="000000" w:sz="4" w:space="0"/>
            </w:tcBorders>
            <w:vAlign w:val="center"/>
          </w:tcPr>
          <w:p w14:paraId="2461AB5C">
            <w:pPr>
              <w:widowControl/>
              <w:textAlignment w:val="center"/>
              <w:rPr>
                <w:rFonts w:ascii="Times New Roman" w:hAnsi="Times New Roman" w:eastAsia="宋体" w:cs="Times New Roman"/>
                <w:color w:val="000000"/>
                <w:sz w:val="21"/>
                <w:szCs w:val="21"/>
                <w:lang w:eastAsia="zh-CN"/>
              </w:rPr>
            </w:pPr>
            <w:r>
              <w:rPr>
                <w:rFonts w:hint="eastAsia" w:ascii="Times New Roman" w:hAnsi="Times New Roman" w:cs="Times New Roman" w:eastAsiaTheme="minorEastAsia"/>
                <w:color w:val="000000"/>
                <w:sz w:val="21"/>
                <w:szCs w:val="21"/>
                <w:lang w:eastAsia="zh-CN" w:bidi="ar"/>
              </w:rPr>
              <w:t>成交人视工程量定</w:t>
            </w:r>
          </w:p>
        </w:tc>
      </w:tr>
      <w:tr w14:paraId="233B5F2E">
        <w:tblPrEx>
          <w:tblCellMar>
            <w:top w:w="0" w:type="dxa"/>
            <w:left w:w="0" w:type="dxa"/>
            <w:bottom w:w="0" w:type="dxa"/>
            <w:right w:w="0" w:type="dxa"/>
          </w:tblCellMar>
        </w:tblPrEx>
        <w:trPr>
          <w:trHeight w:val="1005" w:hRule="atLeast"/>
        </w:trPr>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3A3128A">
            <w:pPr>
              <w:widowControl/>
              <w:jc w:val="center"/>
              <w:textAlignment w:val="center"/>
              <w:rPr>
                <w:rFonts w:ascii="Times New Roman" w:hAnsi="Times New Roman" w:cs="Times New Roman" w:eastAsiaTheme="minorEastAsia"/>
                <w:color w:val="000000"/>
                <w:sz w:val="21"/>
                <w:szCs w:val="21"/>
                <w:lang w:eastAsia="zh-CN" w:bidi="ar"/>
              </w:rPr>
            </w:pPr>
            <w:r>
              <w:rPr>
                <w:rFonts w:hint="eastAsia" w:ascii="Times New Roman" w:hAnsi="Times New Roman" w:cs="Times New Roman" w:eastAsiaTheme="minorEastAsia"/>
                <w:color w:val="000000"/>
                <w:sz w:val="21"/>
                <w:szCs w:val="21"/>
                <w:lang w:eastAsia="zh-CN" w:bidi="ar"/>
              </w:rPr>
              <w:t>5</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420AF5A6">
            <w:pPr>
              <w:widowControl/>
              <w:textAlignment w:val="center"/>
              <w:rPr>
                <w:rFonts w:ascii="Times New Roman" w:hAnsi="Times New Roman" w:eastAsia="宋体" w:cs="Times New Roman"/>
                <w:bCs/>
                <w:sz w:val="21"/>
                <w:szCs w:val="21"/>
                <w:lang w:eastAsia="zh-CN"/>
              </w:rPr>
            </w:pPr>
            <w:r>
              <w:rPr>
                <w:rFonts w:hint="eastAsia" w:ascii="Times New Roman" w:hAnsi="Times New Roman" w:eastAsia="宋体" w:cs="Times New Roman"/>
                <w:bCs/>
                <w:sz w:val="21"/>
                <w:szCs w:val="21"/>
                <w:lang w:eastAsia="zh-CN"/>
              </w:rPr>
              <w:t>供电线路</w:t>
            </w:r>
          </w:p>
        </w:tc>
        <w:tc>
          <w:tcPr>
            <w:tcW w:w="24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397EC004">
            <w:pPr>
              <w:pStyle w:val="2"/>
              <w:numPr>
                <w:ilvl w:val="0"/>
                <w:numId w:val="13"/>
              </w:numPr>
              <w:jc w:val="both"/>
              <w:rPr>
                <w:rFonts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离心机电源点引自焚烧车间6#检修箱（位置具体见罐区布置图）；</w:t>
            </w:r>
          </w:p>
          <w:p w14:paraId="4E9923B5">
            <w:pPr>
              <w:pStyle w:val="2"/>
              <w:numPr>
                <w:ilvl w:val="0"/>
                <w:numId w:val="13"/>
              </w:numPr>
              <w:jc w:val="both"/>
              <w:rPr>
                <w:rFonts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部分线路可以利用原有的玻璃钢桥架，无桥架部分，需新增玻璃钢桥架或者镀锌钢管+防爆挠性管敷设；</w:t>
            </w:r>
          </w:p>
          <w:p w14:paraId="63FBB0D1">
            <w:pPr>
              <w:pStyle w:val="2"/>
              <w:numPr>
                <w:ilvl w:val="0"/>
                <w:numId w:val="13"/>
              </w:numPr>
              <w:jc w:val="both"/>
              <w:rPr>
                <w:rFonts w:hint="eastAsia" w:eastAsiaTheme="minorEastAsia"/>
                <w:lang w:eastAsia="zh-CN"/>
              </w:rPr>
            </w:pPr>
            <w:r>
              <w:rPr>
                <w:rFonts w:hint="eastAsia" w:ascii="Times New Roman" w:hAnsi="Times New Roman" w:eastAsia="宋体" w:cs="Times New Roman"/>
                <w:color w:val="000000"/>
                <w:sz w:val="21"/>
                <w:szCs w:val="21"/>
                <w:lang w:eastAsia="zh-CN"/>
              </w:rPr>
              <w:t>供电电缆需5芯YJV电缆，线径需满足设备功率供电要求。</w:t>
            </w:r>
          </w:p>
        </w:tc>
        <w:tc>
          <w:tcPr>
            <w:tcW w:w="643" w:type="pct"/>
            <w:tcBorders>
              <w:top w:val="single" w:color="000000" w:sz="4" w:space="0"/>
              <w:left w:val="single" w:color="000000" w:sz="4" w:space="0"/>
              <w:bottom w:val="single" w:color="000000" w:sz="4" w:space="0"/>
              <w:right w:val="single" w:color="000000" w:sz="4" w:space="0"/>
            </w:tcBorders>
            <w:vAlign w:val="center"/>
          </w:tcPr>
          <w:p w14:paraId="49BB2881">
            <w:pPr>
              <w:widowControl/>
              <w:jc w:val="center"/>
              <w:textAlignment w:val="center"/>
              <w:rPr>
                <w:rFonts w:ascii="Times New Roman" w:hAnsi="Times New Roman" w:eastAsia="宋体" w:cs="Times New Roman"/>
                <w:color w:val="000000"/>
                <w:sz w:val="21"/>
                <w:szCs w:val="21"/>
                <w:lang w:eastAsia="zh-CN"/>
              </w:rPr>
            </w:pPr>
            <w:r>
              <w:rPr>
                <w:rFonts w:hint="eastAsia" w:ascii="Times New Roman" w:hAnsi="Times New Roman" w:cs="Times New Roman" w:eastAsiaTheme="minorEastAsia"/>
                <w:color w:val="000000"/>
                <w:sz w:val="21"/>
                <w:szCs w:val="21"/>
                <w:lang w:eastAsia="zh-CN" w:bidi="ar"/>
              </w:rPr>
              <w:t>若干</w:t>
            </w:r>
          </w:p>
        </w:tc>
        <w:tc>
          <w:tcPr>
            <w:tcW w:w="780" w:type="pct"/>
            <w:tcBorders>
              <w:top w:val="single" w:color="000000" w:sz="4" w:space="0"/>
              <w:left w:val="single" w:color="000000" w:sz="4" w:space="0"/>
              <w:bottom w:val="single" w:color="000000" w:sz="4" w:space="0"/>
              <w:right w:val="single" w:color="000000" w:sz="4" w:space="0"/>
            </w:tcBorders>
            <w:vAlign w:val="center"/>
          </w:tcPr>
          <w:p w14:paraId="2C0DA9E4">
            <w:pPr>
              <w:widowControl/>
              <w:textAlignment w:val="center"/>
              <w:rPr>
                <w:rFonts w:ascii="Times New Roman" w:hAnsi="Times New Roman" w:eastAsia="宋体" w:cs="Times New Roman"/>
                <w:color w:val="000000"/>
                <w:sz w:val="21"/>
                <w:szCs w:val="21"/>
                <w:lang w:eastAsia="zh-CN"/>
              </w:rPr>
            </w:pPr>
            <w:r>
              <w:rPr>
                <w:rFonts w:hint="eastAsia" w:ascii="Times New Roman" w:hAnsi="Times New Roman" w:cs="Times New Roman" w:eastAsiaTheme="minorEastAsia"/>
                <w:color w:val="000000"/>
                <w:sz w:val="21"/>
                <w:szCs w:val="21"/>
                <w:lang w:eastAsia="zh-CN" w:bidi="ar"/>
              </w:rPr>
              <w:t>成交人视工程量定</w:t>
            </w:r>
          </w:p>
        </w:tc>
      </w:tr>
      <w:tr w14:paraId="46B6FB34">
        <w:tblPrEx>
          <w:tblCellMar>
            <w:top w:w="0" w:type="dxa"/>
            <w:left w:w="0" w:type="dxa"/>
            <w:bottom w:w="0" w:type="dxa"/>
            <w:right w:w="0" w:type="dxa"/>
          </w:tblCellMar>
        </w:tblPrEx>
        <w:trPr>
          <w:trHeight w:val="1005" w:hRule="atLeast"/>
        </w:trPr>
        <w:tc>
          <w:tcPr>
            <w:tcW w:w="364"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5B05C174">
            <w:pPr>
              <w:widowControl/>
              <w:jc w:val="center"/>
              <w:textAlignment w:val="center"/>
              <w:rPr>
                <w:rFonts w:ascii="Times New Roman" w:hAnsi="Times New Roman" w:cs="Times New Roman" w:eastAsiaTheme="minorEastAsia"/>
                <w:color w:val="000000"/>
                <w:sz w:val="21"/>
                <w:szCs w:val="21"/>
                <w:lang w:eastAsia="zh-CN" w:bidi="ar"/>
              </w:rPr>
            </w:pPr>
            <w:r>
              <w:rPr>
                <w:rFonts w:hint="eastAsia" w:ascii="Times New Roman" w:hAnsi="Times New Roman" w:cs="Times New Roman" w:eastAsiaTheme="minorEastAsia"/>
                <w:color w:val="000000"/>
                <w:sz w:val="21"/>
                <w:szCs w:val="21"/>
                <w:lang w:eastAsia="zh-CN" w:bidi="ar"/>
              </w:rPr>
              <w:t>6</w:t>
            </w:r>
          </w:p>
        </w:tc>
        <w:tc>
          <w:tcPr>
            <w:tcW w:w="783"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06DB5982">
            <w:pPr>
              <w:widowControl/>
              <w:textAlignment w:val="center"/>
              <w:rPr>
                <w:rFonts w:ascii="Times New Roman" w:hAnsi="Times New Roman" w:eastAsia="宋体" w:cs="Times New Roman"/>
                <w:bCs/>
                <w:sz w:val="21"/>
                <w:szCs w:val="21"/>
                <w:lang w:eastAsia="zh-CN"/>
              </w:rPr>
            </w:pPr>
            <w:r>
              <w:rPr>
                <w:rFonts w:hint="eastAsia" w:ascii="Times New Roman" w:hAnsi="Times New Roman" w:eastAsia="宋体" w:cs="Times New Roman"/>
                <w:bCs/>
                <w:sz w:val="21"/>
                <w:szCs w:val="21"/>
                <w:lang w:eastAsia="zh-CN"/>
              </w:rPr>
              <w:t>设备基础</w:t>
            </w:r>
          </w:p>
        </w:tc>
        <w:tc>
          <w:tcPr>
            <w:tcW w:w="2427" w:type="pct"/>
            <w:tcBorders>
              <w:top w:val="single" w:color="000000" w:sz="4" w:space="0"/>
              <w:left w:val="single" w:color="000000" w:sz="4" w:space="0"/>
              <w:bottom w:val="single" w:color="000000" w:sz="4" w:space="0"/>
              <w:right w:val="single" w:color="000000" w:sz="4" w:space="0"/>
            </w:tcBorders>
            <w:shd w:val="clear" w:color="auto" w:fill="auto"/>
            <w:noWrap/>
            <w:tcMar>
              <w:top w:w="10" w:type="dxa"/>
              <w:left w:w="10" w:type="dxa"/>
              <w:right w:w="10" w:type="dxa"/>
            </w:tcMar>
            <w:vAlign w:val="center"/>
          </w:tcPr>
          <w:p w14:paraId="28059457">
            <w:pPr>
              <w:pStyle w:val="2"/>
              <w:ind w:left="0"/>
              <w:jc w:val="both"/>
              <w:rPr>
                <w:rFonts w:ascii="Times New Roman" w:hAnsi="Times New Roman" w:eastAsia="宋体" w:cs="Times New Roman"/>
                <w:color w:val="000000"/>
                <w:sz w:val="21"/>
                <w:szCs w:val="21"/>
                <w:lang w:eastAsia="zh-CN"/>
              </w:rPr>
            </w:pPr>
            <w:r>
              <w:rPr>
                <w:rFonts w:hint="eastAsia" w:ascii="Times New Roman" w:hAnsi="Times New Roman" w:eastAsia="宋体" w:cs="Times New Roman"/>
                <w:color w:val="000000"/>
                <w:sz w:val="21"/>
                <w:szCs w:val="21"/>
                <w:lang w:eastAsia="zh-CN"/>
              </w:rPr>
              <w:t>按规范要求完成设备基础设计与施工。</w:t>
            </w:r>
          </w:p>
        </w:tc>
        <w:tc>
          <w:tcPr>
            <w:tcW w:w="6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88559">
            <w:pPr>
              <w:widowControl/>
              <w:jc w:val="center"/>
              <w:textAlignment w:val="center"/>
              <w:rPr>
                <w:rFonts w:ascii="Times New Roman" w:hAnsi="Times New Roman" w:eastAsia="宋体" w:cs="Times New Roman"/>
                <w:color w:val="000000"/>
                <w:sz w:val="21"/>
                <w:szCs w:val="21"/>
                <w:lang w:val="en-US" w:eastAsia="zh-CN" w:bidi="ar-SA"/>
              </w:rPr>
            </w:pPr>
            <w:r>
              <w:rPr>
                <w:rFonts w:hint="eastAsia" w:ascii="Times New Roman" w:hAnsi="Times New Roman" w:cs="Times New Roman" w:eastAsiaTheme="minorEastAsia"/>
                <w:color w:val="000000"/>
                <w:sz w:val="21"/>
                <w:szCs w:val="21"/>
                <w:lang w:eastAsia="zh-CN" w:bidi="ar"/>
              </w:rPr>
              <w:t>若干</w:t>
            </w:r>
          </w:p>
        </w:tc>
        <w:tc>
          <w:tcPr>
            <w:tcW w:w="7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C0ACEE">
            <w:pPr>
              <w:widowControl/>
              <w:textAlignment w:val="center"/>
              <w:rPr>
                <w:rFonts w:ascii="Times New Roman" w:hAnsi="Times New Roman" w:eastAsia="宋体" w:cs="Times New Roman"/>
                <w:color w:val="000000"/>
                <w:sz w:val="21"/>
                <w:szCs w:val="21"/>
                <w:lang w:val="en-US" w:eastAsia="zh-CN" w:bidi="ar-SA"/>
              </w:rPr>
            </w:pPr>
            <w:r>
              <w:rPr>
                <w:rFonts w:hint="eastAsia" w:ascii="Times New Roman" w:hAnsi="Times New Roman" w:cs="Times New Roman" w:eastAsiaTheme="minorEastAsia"/>
                <w:color w:val="000000"/>
                <w:sz w:val="21"/>
                <w:szCs w:val="21"/>
                <w:lang w:eastAsia="zh-CN" w:bidi="ar"/>
              </w:rPr>
              <w:t>成交人视工程量定</w:t>
            </w:r>
          </w:p>
        </w:tc>
      </w:tr>
    </w:tbl>
    <w:p w14:paraId="0BE7EE5C">
      <w:pPr>
        <w:widowControl/>
        <w:jc w:val="center"/>
        <w:rPr>
          <w:rFonts w:ascii="Times New Roman" w:hAnsi="Times New Roman" w:eastAsia="宋体" w:cs="Times New Roman"/>
          <w:sz w:val="21"/>
          <w:szCs w:val="21"/>
          <w:lang w:eastAsia="zh-CN"/>
        </w:rPr>
      </w:pPr>
      <w:r>
        <w:rPr>
          <w:rFonts w:ascii="Times New Roman" w:hAnsi="Times New Roman" w:eastAsia="仿宋_GB2312" w:cs="Times New Roman"/>
          <w:b/>
          <w:bCs/>
          <w:sz w:val="28"/>
          <w:szCs w:val="28"/>
          <w:lang w:eastAsia="zh-CN" w:bidi="ar"/>
        </w:rPr>
        <mc:AlternateContent>
          <mc:Choice Requires="wps">
            <w:drawing>
              <wp:anchor distT="0" distB="0" distL="114300" distR="114300" simplePos="0" relativeHeight="251664384" behindDoc="0" locked="0" layoutInCell="1" allowOverlap="1">
                <wp:simplePos x="0" y="0"/>
                <wp:positionH relativeFrom="column">
                  <wp:posOffset>3876675</wp:posOffset>
                </wp:positionH>
                <wp:positionV relativeFrom="paragraph">
                  <wp:posOffset>7386320</wp:posOffset>
                </wp:positionV>
                <wp:extent cx="510540" cy="111760"/>
                <wp:effectExtent l="85090" t="10160" r="107950" b="12700"/>
                <wp:wrapNone/>
                <wp:docPr id="6" name="箭头: 右 6"/>
                <wp:cNvGraphicFramePr/>
                <a:graphic xmlns:a="http://schemas.openxmlformats.org/drawingml/2006/main">
                  <a:graphicData uri="http://schemas.microsoft.com/office/word/2010/wordprocessingShape">
                    <wps:wsp>
                      <wps:cNvSpPr/>
                      <wps:spPr>
                        <a:xfrm rot="17399339">
                          <a:off x="0" y="0"/>
                          <a:ext cx="510540" cy="111760"/>
                        </a:xfrm>
                        <a:prstGeom prst="rightArrow">
                          <a:avLst/>
                        </a:prstGeom>
                        <a:solidFill>
                          <a:srgbClr val="FF0000"/>
                        </a:solid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箭头: 右 6" o:spid="_x0000_s1026" o:spt="13" type="#_x0000_t13" style="position:absolute;left:0pt;margin-left:305.25pt;margin-top:581.6pt;height:8.8pt;width:40.2pt;rotation:-4588242f;z-index:251664384;v-text-anchor:middle;mso-width-relative:page;mso-height-relative:page;" fillcolor="#FF0000" filled="t" stroked="t" coordsize="21600,21600" o:gfxdata="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CgUY5C2QAAAA0BAAAPAAAAAAAAAAEAIAAAACIAAABkcnMv&#10;ZG93bnJldi54bWxQSwECFAAUAAAACACHTuJASQLWBnQCAAD2BAAADgAAAAAAAAABACAAAAAoAQAA&#10;ZHJzL2Uyb0RvYy54bWxQSwUGAAAAAAYABgBZAQAADgYAAAAA&#10;" adj="19236,5400">
                <v:fill on="t" focussize="0,0"/>
                <v:stroke weight="2pt" color="#FF0000 [3204]" joinstyle="round"/>
                <v:imagedata o:title=""/>
                <o:lock v:ext="edit" aspectratio="f"/>
              </v:shape>
            </w:pict>
          </mc:Fallback>
        </mc:AlternateContent>
      </w:r>
      <w:r>
        <w:rPr>
          <w:rFonts w:ascii="Times New Roman" w:hAnsi="Times New Roman" w:eastAsia="仿宋_GB2312" w:cs="Times New Roman"/>
          <w:b/>
          <w:bCs/>
          <w:sz w:val="28"/>
          <w:szCs w:val="28"/>
          <w:lang w:eastAsia="zh-CN" w:bidi="ar"/>
        </w:rPr>
        <mc:AlternateContent>
          <mc:Choice Requires="wps">
            <w:drawing>
              <wp:anchor distT="45720" distB="45720" distL="114300" distR="114300" simplePos="0" relativeHeight="251663360" behindDoc="0" locked="0" layoutInCell="1" allowOverlap="1">
                <wp:simplePos x="0" y="0"/>
                <wp:positionH relativeFrom="column">
                  <wp:posOffset>3232150</wp:posOffset>
                </wp:positionH>
                <wp:positionV relativeFrom="paragraph">
                  <wp:posOffset>7699375</wp:posOffset>
                </wp:positionV>
                <wp:extent cx="1341755" cy="367665"/>
                <wp:effectExtent l="0" t="0" r="10795" b="13335"/>
                <wp:wrapNone/>
                <wp:docPr id="5"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341912" cy="367665"/>
                        </a:xfrm>
                        <a:prstGeom prst="rect">
                          <a:avLst/>
                        </a:prstGeom>
                        <a:solidFill>
                          <a:srgbClr val="FFFFFF"/>
                        </a:solidFill>
                        <a:ln w="9525">
                          <a:solidFill>
                            <a:srgbClr val="000000"/>
                          </a:solidFill>
                          <a:miter lim="800000"/>
                        </a:ln>
                      </wps:spPr>
                      <wps:txbx>
                        <w:txbxContent>
                          <w:p w14:paraId="410EDDEB">
                            <w:pPr>
                              <w:rPr>
                                <w:rFonts w:hint="eastAsia" w:ascii="宋体" w:hAnsi="宋体" w:eastAsia="宋体" w:cs="宋体"/>
                                <w:b/>
                                <w:bCs/>
                                <w:color w:val="FF0000"/>
                                <w:sz w:val="32"/>
                                <w:szCs w:val="28"/>
                                <w:lang w:eastAsia="zh-CN"/>
                              </w:rPr>
                            </w:pPr>
                            <w:r>
                              <w:rPr>
                                <w:rFonts w:hint="eastAsia" w:ascii="宋体" w:hAnsi="宋体" w:eastAsia="宋体" w:cs="宋体"/>
                                <w:b/>
                                <w:bCs/>
                                <w:color w:val="FF0000"/>
                                <w:lang w:eastAsia="zh-CN"/>
                              </w:rPr>
                              <w:t>可选的安装位置</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54.5pt;margin-top:606.25pt;height:28.95pt;width:105.65pt;z-index:251663360;mso-width-relative:page;mso-height-relative:page;" fillcolor="#FFFFFF" filled="t" stroked="t" coordsize="21600,21600" o:gfxdata="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&#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CV4i03bAAAADQEAAA8AAAAAAAAAAQAgAAAAIgAAAGRy&#10;cy9kb3ducmV2LnhtbFBLAQIUABQAAAAIAIdO4kApviWHOwIAAHsEAAAOAAAAAAAAAAEAIAAAACoB&#10;AABkcnMvZTJvRG9jLnhtbFBLBQYAAAAABgAGAFkBAADXBQAAAAA=&#10;">
                <v:fill on="t" focussize="0,0"/>
                <v:stroke color="#000000" miterlimit="8" joinstyle="miter"/>
                <v:imagedata o:title=""/>
                <o:lock v:ext="edit" aspectratio="f"/>
                <v:textbox>
                  <w:txbxContent>
                    <w:p w14:paraId="410EDDEB">
                      <w:pPr>
                        <w:rPr>
                          <w:rFonts w:hint="eastAsia" w:ascii="宋体" w:hAnsi="宋体" w:eastAsia="宋体" w:cs="宋体"/>
                          <w:b/>
                          <w:bCs/>
                          <w:color w:val="FF0000"/>
                          <w:sz w:val="32"/>
                          <w:szCs w:val="28"/>
                          <w:lang w:eastAsia="zh-CN"/>
                        </w:rPr>
                      </w:pPr>
                      <w:r>
                        <w:rPr>
                          <w:rFonts w:hint="eastAsia" w:ascii="宋体" w:hAnsi="宋体" w:eastAsia="宋体" w:cs="宋体"/>
                          <w:b/>
                          <w:bCs/>
                          <w:color w:val="FF0000"/>
                          <w:lang w:eastAsia="zh-CN"/>
                        </w:rPr>
                        <w:t>可选的安装位置</w:t>
                      </w:r>
                    </w:p>
                  </w:txbxContent>
                </v:textbox>
              </v:shape>
            </w:pict>
          </mc:Fallback>
        </mc:AlternateContent>
      </w:r>
    </w:p>
    <w:p w14:paraId="47284F04">
      <w:pPr>
        <w:widowControl/>
        <w:jc w:val="center"/>
        <w:rPr>
          <w:rFonts w:ascii="Times New Roman" w:hAnsi="Times New Roman" w:eastAsia="宋体" w:cs="Times New Roman"/>
          <w:sz w:val="21"/>
          <w:szCs w:val="21"/>
          <w:lang w:eastAsia="zh-CN"/>
        </w:rPr>
      </w:pPr>
      <w:r>
        <w:rPr>
          <w:lang w:eastAsia="zh-CN" w:bidi="ar"/>
        </w:rPr>
        <w:drawing>
          <wp:anchor distT="0" distB="0" distL="114300" distR="114300" simplePos="0" relativeHeight="251662336" behindDoc="0" locked="0" layoutInCell="1" allowOverlap="1">
            <wp:simplePos x="0" y="0"/>
            <wp:positionH relativeFrom="page">
              <wp:posOffset>1894840</wp:posOffset>
            </wp:positionH>
            <wp:positionV relativeFrom="paragraph">
              <wp:posOffset>74930</wp:posOffset>
            </wp:positionV>
            <wp:extent cx="3990975" cy="2811780"/>
            <wp:effectExtent l="0" t="0" r="9525" b="762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990975" cy="2811780"/>
                    </a:xfrm>
                    <a:prstGeom prst="rect">
                      <a:avLst/>
                    </a:prstGeom>
                    <a:noFill/>
                    <a:ln>
                      <a:noFill/>
                    </a:ln>
                  </pic:spPr>
                </pic:pic>
              </a:graphicData>
            </a:graphic>
          </wp:anchor>
        </w:drawing>
      </w:r>
    </w:p>
    <w:p w14:paraId="4F8D47C8">
      <w:pPr>
        <w:widowControl/>
        <w:jc w:val="center"/>
        <w:rPr>
          <w:rFonts w:ascii="Times New Roman" w:hAnsi="Times New Roman" w:eastAsia="仿宋_GB2312" w:cs="Times New Roman"/>
          <w:b/>
          <w:bCs/>
          <w:sz w:val="28"/>
          <w:szCs w:val="28"/>
          <w:lang w:eastAsia="zh-CN" w:bidi="ar"/>
        </w:rPr>
      </w:pPr>
      <w:r>
        <w:rPr>
          <w:rFonts w:ascii="Times New Roman" w:hAnsi="Times New Roman" w:eastAsia="宋体" w:cs="Times New Roman"/>
          <w:sz w:val="21"/>
          <w:szCs w:val="21"/>
          <w:lang w:eastAsia="zh-CN"/>
        </w:rPr>
        <w:t>图</w:t>
      </w:r>
      <w:r>
        <w:rPr>
          <w:rFonts w:hint="eastAsia" w:ascii="Times New Roman" w:hAnsi="Times New Roman" w:cs="Times New Roman" w:eastAsiaTheme="minorEastAsia"/>
          <w:sz w:val="21"/>
          <w:szCs w:val="21"/>
          <w:lang w:eastAsia="zh-CN"/>
        </w:rPr>
        <w:t>3 防爆区域外</w:t>
      </w:r>
      <w:r>
        <w:rPr>
          <w:rFonts w:hint="eastAsia" w:ascii="Times New Roman" w:hAnsi="Times New Roman" w:eastAsia="宋体" w:cs="Times New Roman"/>
          <w:sz w:val="21"/>
          <w:szCs w:val="21"/>
          <w:lang w:eastAsia="zh-CN"/>
        </w:rPr>
        <w:t>变频器安装位置</w:t>
      </w:r>
    </w:p>
    <w:p w14:paraId="3B90DA71">
      <w:pPr>
        <w:pStyle w:val="132"/>
        <w:spacing w:before="0" w:beforeLines="0" w:line="360" w:lineRule="auto"/>
        <w:jc w:val="both"/>
        <w:rPr>
          <w:bCs/>
          <w:color w:val="000000"/>
          <w:spacing w:val="0"/>
          <w:w w:val="100"/>
          <w:kern w:val="44"/>
          <w:sz w:val="36"/>
          <w:szCs w:val="36"/>
        </w:rPr>
      </w:pPr>
      <w:r>
        <w:rPr>
          <w:bCs/>
          <w:color w:val="000000"/>
          <w:spacing w:val="0"/>
          <w:w w:val="100"/>
          <w:kern w:val="44"/>
          <w:sz w:val="36"/>
          <w:szCs w:val="36"/>
        </w:rPr>
        <w:t>3. 设计标准</w:t>
      </w:r>
    </w:p>
    <w:bookmarkEnd w:id="12"/>
    <w:p w14:paraId="3F19078E">
      <w:pPr>
        <w:pStyle w:val="2"/>
        <w:ind w:left="0" w:firstLine="480" w:firstLineChars="200"/>
        <w:jc w:val="both"/>
        <w:rPr>
          <w:rFonts w:ascii="Times New Roman" w:hAnsi="Times New Roman" w:cs="Times New Roman" w:eastAsiaTheme="minorEastAsia"/>
          <w:color w:val="000000" w:themeColor="text1"/>
          <w:szCs w:val="21"/>
          <w:lang w:eastAsia="zh-CN"/>
          <w14:textFill>
            <w14:solidFill>
              <w14:schemeClr w14:val="tx1"/>
            </w14:solidFill>
          </w14:textFill>
        </w:rPr>
      </w:pPr>
      <w:r>
        <w:rPr>
          <w:rFonts w:hint="eastAsia" w:ascii="宋体" w:hAnsi="宋体" w:eastAsia="宋体" w:cs="宋体"/>
          <w:lang w:eastAsia="zh-CN"/>
        </w:rPr>
        <w:t>三相蝶式离心机</w:t>
      </w:r>
      <w:r>
        <w:rPr>
          <w:rFonts w:ascii="Times New Roman" w:hAnsi="Times New Roman" w:cs="Times New Roman" w:eastAsiaTheme="minorEastAsia"/>
          <w:color w:val="000000" w:themeColor="text1"/>
          <w:szCs w:val="21"/>
          <w:lang w:eastAsia="zh-CN"/>
          <w14:textFill>
            <w14:solidFill>
              <w14:schemeClr w14:val="tx1"/>
            </w14:solidFill>
          </w14:textFill>
        </w:rPr>
        <w:t>在设计、材料、制造、测试、检验、验收、安装、试运、包装和运输保护应符合</w:t>
      </w:r>
      <w:r>
        <w:rPr>
          <w:rFonts w:hint="eastAsia" w:ascii="Times New Roman" w:hAnsi="Times New Roman" w:cs="Times New Roman" w:eastAsiaTheme="minorEastAsia"/>
          <w:color w:val="000000" w:themeColor="text1"/>
          <w:szCs w:val="21"/>
          <w:lang w:eastAsia="zh-CN"/>
          <w14:textFill>
            <w14:solidFill>
              <w14:schemeClr w14:val="tx1"/>
            </w14:solidFill>
          </w14:textFill>
        </w:rPr>
        <w:t>相关法规、国家标准、行业标准</w:t>
      </w:r>
      <w:r>
        <w:rPr>
          <w:rFonts w:hint="eastAsia" w:ascii="Times New Roman" w:hAnsi="Times New Roman" w:cs="Times New Roman" w:eastAsiaTheme="minorEastAsia"/>
          <w:color w:val="000000" w:themeColor="text1"/>
          <w:szCs w:val="21"/>
          <w:lang w:val="en-US" w:eastAsia="zh-CN"/>
          <w14:textFill>
            <w14:solidFill>
              <w14:schemeClr w14:val="tx1"/>
            </w14:solidFill>
          </w14:textFill>
        </w:rPr>
        <w:t>以及</w:t>
      </w:r>
      <w:r>
        <w:rPr>
          <w:rFonts w:ascii="Times New Roman" w:hAnsi="Times New Roman" w:cs="Times New Roman" w:eastAsiaTheme="minorEastAsia"/>
          <w:color w:val="000000" w:themeColor="text1"/>
          <w:szCs w:val="21"/>
          <w:lang w:eastAsia="zh-CN"/>
          <w14:textFill>
            <w14:solidFill>
              <w14:schemeClr w14:val="tx1"/>
            </w14:solidFill>
          </w14:textFill>
        </w:rPr>
        <w:t>下列规范。凡本技术规格书所有规范，如有最新版本，均按最新版本执行。如果几种规范、标准和法规适用于同一情况，则遵循最为严格的规范。</w:t>
      </w:r>
    </w:p>
    <w:p w14:paraId="3E4398A5">
      <w:pPr>
        <w:pStyle w:val="224"/>
        <w:ind w:firstLine="480"/>
      </w:pPr>
      <w:bookmarkStart w:id="15" w:name="_Toc25160922"/>
      <w:r>
        <w:rPr>
          <w:rFonts w:hint="eastAsia"/>
        </w:rPr>
        <w:t>GB /T 6 9 9-1999 优质碳素结构钢</w:t>
      </w:r>
    </w:p>
    <w:p w14:paraId="4243C569">
      <w:pPr>
        <w:pStyle w:val="224"/>
        <w:ind w:firstLine="480"/>
      </w:pPr>
      <w:r>
        <w:rPr>
          <w:rFonts w:hint="eastAsia"/>
        </w:rPr>
        <w:t>GB /r 2 1 0 0 一般用途耐蚀钢铸件</w:t>
      </w:r>
    </w:p>
    <w:p w14:paraId="3CF93452">
      <w:pPr>
        <w:pStyle w:val="224"/>
        <w:ind w:firstLine="480"/>
      </w:pPr>
      <w:r>
        <w:rPr>
          <w:rFonts w:hint="eastAsia"/>
        </w:rPr>
        <w:t>GB /r 7 7 79-1987 离心机 型号编制方法</w:t>
      </w:r>
    </w:p>
    <w:p w14:paraId="3F590C33">
      <w:pPr>
        <w:pStyle w:val="224"/>
        <w:ind w:firstLine="480"/>
      </w:pPr>
      <w:r>
        <w:rPr>
          <w:rFonts w:hint="eastAsia"/>
        </w:rPr>
        <w:t>GB /r 1 0 901-1989 离心机 性能测试方法</w:t>
      </w:r>
    </w:p>
    <w:p w14:paraId="5635D545">
      <w:pPr>
        <w:pStyle w:val="224"/>
        <w:ind w:firstLine="480"/>
      </w:pPr>
      <w:r>
        <w:rPr>
          <w:rFonts w:hint="eastAsia"/>
        </w:rPr>
        <w:t>JB /T 7 2 17-1994 分离机械 涂装通用技术条件</w:t>
      </w:r>
    </w:p>
    <w:p w14:paraId="6A43A29D">
      <w:pPr>
        <w:pStyle w:val="224"/>
        <w:ind w:firstLine="480"/>
      </w:pPr>
      <w:r>
        <w:rPr>
          <w:rFonts w:hint="eastAsia"/>
        </w:rPr>
        <w:t>JB 8 5 25 离心机 安全要求</w:t>
      </w:r>
    </w:p>
    <w:p w14:paraId="3FC2461D">
      <w:pPr>
        <w:pStyle w:val="224"/>
        <w:ind w:firstLine="480"/>
      </w:pPr>
      <w:r>
        <w:rPr>
          <w:rFonts w:hint="eastAsia"/>
        </w:rPr>
        <w:t>JB /T 9 09 5-1999 离心机、分离机锻焊件常规无损探伤 技术规范</w:t>
      </w:r>
    </w:p>
    <w:p w14:paraId="1B08A1A7">
      <w:pPr>
        <w:pStyle w:val="224"/>
        <w:ind w:firstLine="480"/>
      </w:pPr>
      <w:r>
        <w:rPr>
          <w:rFonts w:hint="eastAsia"/>
        </w:rPr>
        <w:t>JB /T 104 11-2004 离心机、分离机奥氏体钢锻件超声检测及质量评级</w:t>
      </w:r>
    </w:p>
    <w:p w14:paraId="352E3259">
      <w:pPr>
        <w:pStyle w:val="224"/>
        <w:ind w:firstLine="480"/>
      </w:pPr>
      <w:r>
        <w:rPr>
          <w:rFonts w:hint="eastAsia"/>
        </w:rPr>
        <w:t>JB2932-86      《水处理设备制造技术条件》</w:t>
      </w:r>
    </w:p>
    <w:p w14:paraId="484E6064">
      <w:pPr>
        <w:pStyle w:val="224"/>
        <w:ind w:firstLine="480"/>
      </w:pPr>
      <w:r>
        <w:rPr>
          <w:rFonts w:hint="eastAsia"/>
        </w:rPr>
        <w:t>JB2536-80      《水处理设备油漆、包装技术条件》</w:t>
      </w:r>
    </w:p>
    <w:p w14:paraId="01D4B0ED">
      <w:pPr>
        <w:pStyle w:val="224"/>
        <w:ind w:firstLine="480"/>
      </w:pPr>
      <w:r>
        <w:rPr>
          <w:rFonts w:hint="eastAsia"/>
        </w:rPr>
        <w:t>GB113-9128     《钢制管法兰》</w:t>
      </w:r>
    </w:p>
    <w:p w14:paraId="57942A58">
      <w:pPr>
        <w:pStyle w:val="224"/>
        <w:ind w:firstLine="480"/>
      </w:pPr>
      <w:r>
        <w:rPr>
          <w:rFonts w:hint="eastAsia"/>
        </w:rPr>
        <w:t>HGJ32-90       《化工设备、管道外防腐设计条件》</w:t>
      </w:r>
    </w:p>
    <w:p w14:paraId="6A295F4A">
      <w:pPr>
        <w:pStyle w:val="131"/>
        <w:jc w:val="both"/>
      </w:pPr>
      <w:r>
        <w:t>3.2 优先顺序</w:t>
      </w:r>
      <w:bookmarkEnd w:id="15"/>
    </w:p>
    <w:p w14:paraId="50398B40">
      <w:pPr>
        <w:pStyle w:val="2"/>
        <w:ind w:left="0" w:firstLine="480" w:firstLineChars="200"/>
        <w:jc w:val="both"/>
        <w:rPr>
          <w:rFonts w:ascii="Times New Roman" w:hAnsi="Times New Roman" w:cs="Times New Roman" w:eastAsiaTheme="minorEastAsia"/>
          <w:szCs w:val="21"/>
          <w:lang w:eastAsia="zh-CN"/>
        </w:rPr>
      </w:pPr>
      <w:r>
        <w:rPr>
          <w:rFonts w:ascii="Times New Roman" w:hAnsi="Times New Roman" w:cs="Times New Roman" w:eastAsiaTheme="minorEastAsia"/>
          <w:szCs w:val="21"/>
          <w:lang w:eastAsia="zh-CN"/>
        </w:rPr>
        <w:t>3.2.1 若本规格书与有关的其他规格书、数据表、图纸以及上述规范和标准出现相互矛盾时，应遵照下列优先次序执行：</w:t>
      </w:r>
    </w:p>
    <w:p w14:paraId="4A9FE945">
      <w:pPr>
        <w:pStyle w:val="2"/>
        <w:ind w:left="0" w:firstLine="480" w:firstLineChars="200"/>
        <w:jc w:val="both"/>
        <w:rPr>
          <w:rFonts w:ascii="Times New Roman" w:hAnsi="Times New Roman" w:cs="Times New Roman" w:eastAsiaTheme="minorEastAsia"/>
          <w:szCs w:val="21"/>
          <w:lang w:eastAsia="zh-CN"/>
        </w:rPr>
      </w:pPr>
      <w:r>
        <w:rPr>
          <w:rFonts w:ascii="Times New Roman" w:hAnsi="Times New Roman" w:cs="Times New Roman" w:eastAsiaTheme="minorEastAsia"/>
          <w:szCs w:val="21"/>
          <w:lang w:eastAsia="zh-CN"/>
        </w:rPr>
        <w:t>*本规格书</w:t>
      </w:r>
    </w:p>
    <w:p w14:paraId="73C4DFCB">
      <w:pPr>
        <w:pStyle w:val="2"/>
        <w:ind w:left="0" w:firstLine="480" w:firstLineChars="200"/>
        <w:jc w:val="both"/>
        <w:rPr>
          <w:rFonts w:ascii="Times New Roman" w:hAnsi="Times New Roman" w:cs="Times New Roman" w:eastAsiaTheme="minorEastAsia"/>
          <w:szCs w:val="21"/>
          <w:lang w:eastAsia="zh-CN"/>
        </w:rPr>
      </w:pPr>
      <w:r>
        <w:rPr>
          <w:rFonts w:ascii="Times New Roman" w:hAnsi="Times New Roman" w:cs="Times New Roman" w:eastAsiaTheme="minorEastAsia"/>
          <w:szCs w:val="21"/>
          <w:lang w:eastAsia="zh-CN"/>
        </w:rPr>
        <w:t>*数据表</w:t>
      </w:r>
    </w:p>
    <w:p w14:paraId="62CA65E1">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*附属文件提及的规范和标准</w:t>
      </w:r>
    </w:p>
    <w:p w14:paraId="09B361C0">
      <w:pPr>
        <w:ind w:firstLine="480" w:firstLineChars="200"/>
        <w:jc w:val="both"/>
        <w:rPr>
          <w:rFonts w:ascii="Times New Roman" w:hAnsi="Times New Roman" w:cs="Times New Roman"/>
          <w:lang w:eastAsia="zh-CN"/>
        </w:rPr>
      </w:pPr>
      <w:r>
        <w:rPr>
          <w:rFonts w:ascii="Times New Roman" w:hAnsi="Times New Roman" w:eastAsia="宋体" w:cs="Times New Roman"/>
          <w:lang w:eastAsia="zh-CN"/>
        </w:rPr>
        <w:t>3.2.2 本项目的设计图纸、规格书、技术文件和其它技术资料，均采用中国法定计量单位。</w:t>
      </w:r>
    </w:p>
    <w:p w14:paraId="41B9C3A3">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3.2.3 对于不能妥善解决的问题，投标方须以书面通知形式通知招标方。</w:t>
      </w:r>
    </w:p>
    <w:p w14:paraId="0E932999">
      <w:pPr>
        <w:pStyle w:val="132"/>
        <w:spacing w:before="0" w:beforeLines="0" w:line="360" w:lineRule="auto"/>
        <w:jc w:val="both"/>
        <w:rPr>
          <w:bCs/>
          <w:color w:val="000000"/>
          <w:spacing w:val="0"/>
          <w:w w:val="100"/>
          <w:kern w:val="44"/>
          <w:sz w:val="36"/>
          <w:szCs w:val="36"/>
        </w:rPr>
      </w:pPr>
      <w:bookmarkStart w:id="16" w:name="_Toc25160923"/>
      <w:r>
        <w:rPr>
          <w:bCs/>
          <w:color w:val="000000"/>
          <w:spacing w:val="0"/>
          <w:w w:val="100"/>
          <w:kern w:val="44"/>
          <w:sz w:val="36"/>
          <w:szCs w:val="36"/>
        </w:rPr>
        <w:t>4. 供货范围</w:t>
      </w:r>
      <w:bookmarkEnd w:id="16"/>
    </w:p>
    <w:p w14:paraId="3EAF7CD8">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4.1 按照本技术规格书规格与要求向招标方提供</w:t>
      </w:r>
      <w:bookmarkStart w:id="17" w:name="_Hlk191990128"/>
      <w:r>
        <w:rPr>
          <w:rFonts w:hint="eastAsia" w:ascii="Times New Roman" w:hAnsi="Times New Roman" w:eastAsia="宋体" w:cs="Times New Roman"/>
          <w:lang w:eastAsia="zh-CN"/>
        </w:rPr>
        <w:t>三相蝶式离心机</w:t>
      </w:r>
      <w:bookmarkEnd w:id="17"/>
      <w:r>
        <w:rPr>
          <w:rFonts w:ascii="Times New Roman" w:hAnsi="Times New Roman" w:eastAsia="宋体" w:cs="Times New Roman"/>
          <w:lang w:eastAsia="zh-CN"/>
        </w:rPr>
        <w:t>设备及服务（具体参数及数量见清单），包括但不限于以下内容：完成</w:t>
      </w:r>
      <w:r>
        <w:rPr>
          <w:rFonts w:hint="eastAsia" w:ascii="Times New Roman" w:hAnsi="Times New Roman" w:eastAsia="宋体" w:cs="Times New Roman"/>
          <w:lang w:eastAsia="zh-CN"/>
        </w:rPr>
        <w:t>三相蝶式离心机</w:t>
      </w:r>
      <w:r>
        <w:rPr>
          <w:rFonts w:ascii="Times New Roman" w:hAnsi="Times New Roman" w:eastAsia="宋体" w:cs="Times New Roman"/>
          <w:lang w:eastAsia="zh-CN"/>
        </w:rPr>
        <w:t>设备</w:t>
      </w:r>
      <w:r>
        <w:rPr>
          <w:rFonts w:hint="eastAsia" w:ascii="Times New Roman" w:hAnsi="Times New Roman" w:eastAsia="宋体" w:cs="Times New Roman"/>
          <w:lang w:val="en-US" w:eastAsia="zh-CN"/>
        </w:rPr>
        <w:t>及其附属设备</w:t>
      </w:r>
      <w:r>
        <w:rPr>
          <w:rFonts w:ascii="Times New Roman" w:hAnsi="Times New Roman" w:eastAsia="宋体" w:cs="Times New Roman"/>
          <w:lang w:eastAsia="zh-CN"/>
        </w:rPr>
        <w:t>的设计、制造、</w:t>
      </w:r>
      <w:r>
        <w:rPr>
          <w:rFonts w:hint="eastAsia" w:ascii="Times New Roman" w:hAnsi="Times New Roman" w:eastAsia="宋体" w:cs="Times New Roman"/>
          <w:lang w:eastAsia="zh-CN"/>
        </w:rPr>
        <w:t>设备安装（含电源点至设备的供电线路供货和安装）、设备基础设计与施工、设备</w:t>
      </w:r>
      <w:r>
        <w:rPr>
          <w:rFonts w:ascii="Times New Roman" w:hAnsi="Times New Roman" w:eastAsia="宋体" w:cs="Times New Roman"/>
          <w:lang w:eastAsia="zh-CN"/>
        </w:rPr>
        <w:t>测试和试验、包装、运输、技术培训、调试、现场测试、试运行、验收及售后服务等工作，按最终用户的要求提交所需的资料。</w:t>
      </w:r>
    </w:p>
    <w:p w14:paraId="6D552F07">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4.2 备品配件、专用工具和仪器仪表各</w:t>
      </w:r>
      <w:r>
        <w:rPr>
          <w:rFonts w:hint="eastAsia" w:ascii="Times New Roman" w:hAnsi="Times New Roman" w:eastAsia="宋体" w:cs="Times New Roman"/>
          <w:lang w:eastAsia="zh-CN"/>
        </w:rPr>
        <w:t>1</w:t>
      </w:r>
      <w:r>
        <w:rPr>
          <w:rFonts w:ascii="Times New Roman" w:hAnsi="Times New Roman" w:eastAsia="宋体" w:cs="Times New Roman"/>
          <w:lang w:eastAsia="zh-CN"/>
        </w:rPr>
        <w:t>套。</w:t>
      </w:r>
    </w:p>
    <w:p w14:paraId="77FA0119">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4.3 随机技术资料5套（维护手册必须提供中文版），以及电子文档（</w:t>
      </w:r>
      <w:r>
        <w:rPr>
          <w:rFonts w:hint="eastAsia" w:ascii="Times New Roman" w:hAnsi="Times New Roman" w:eastAsia="宋体" w:cs="Times New Roman"/>
          <w:lang w:eastAsia="zh-CN"/>
        </w:rPr>
        <w:t>包括但不限于维护手册、使用说明书、设备配件规格清单、备件清单</w:t>
      </w:r>
      <w:r>
        <w:rPr>
          <w:rFonts w:ascii="Times New Roman" w:hAnsi="Times New Roman" w:eastAsia="宋体" w:cs="Times New Roman"/>
          <w:lang w:eastAsia="zh-CN"/>
        </w:rPr>
        <w:t>）。</w:t>
      </w:r>
    </w:p>
    <w:p w14:paraId="4D09091A">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4.4 提供相关技术服务，以及交货现场试运转所需的全部工具、材料及器材、润滑油等易耗品。</w:t>
      </w:r>
    </w:p>
    <w:p w14:paraId="6EAF0F5F">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4.5 本技术规格书所指的供货范围仅指招标方所需三相蝶式离心机设备的主要部分。投标方应提供本技术规格书中未涉及的，但为保证本合同项下能够正常有效运行所必需的所有设备、附件</w:t>
      </w:r>
      <w:r>
        <w:rPr>
          <w:rFonts w:hint="eastAsia" w:ascii="Times New Roman" w:hAnsi="Times New Roman" w:eastAsia="宋体" w:cs="Times New Roman"/>
          <w:lang w:val="en-US" w:eastAsia="zh-CN"/>
        </w:rPr>
        <w:t>等</w:t>
      </w:r>
      <w:r>
        <w:rPr>
          <w:rFonts w:ascii="Times New Roman" w:hAnsi="Times New Roman" w:eastAsia="宋体" w:cs="Times New Roman"/>
          <w:lang w:eastAsia="zh-CN"/>
        </w:rPr>
        <w:t>。</w:t>
      </w:r>
    </w:p>
    <w:p w14:paraId="4CEDA30D">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4.6 投标方还应对设备的性能、安装、人员培训、调试负责。</w:t>
      </w:r>
    </w:p>
    <w:p w14:paraId="53950728">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4.7 投标方应对设备的完整性</w:t>
      </w:r>
      <w:r>
        <w:rPr>
          <w:rFonts w:hint="eastAsia" w:ascii="Times New Roman" w:hAnsi="Times New Roman" w:eastAsia="宋体" w:cs="Times New Roman"/>
          <w:lang w:eastAsia="zh-CN"/>
        </w:rPr>
        <w:t>、</w:t>
      </w:r>
      <w:r>
        <w:rPr>
          <w:rFonts w:hint="eastAsia" w:ascii="Times New Roman" w:hAnsi="Times New Roman" w:eastAsia="宋体" w:cs="Times New Roman"/>
          <w:lang w:val="en-US" w:eastAsia="zh-CN"/>
        </w:rPr>
        <w:t>稳定性</w:t>
      </w:r>
      <w:r>
        <w:rPr>
          <w:rFonts w:ascii="Times New Roman" w:hAnsi="Times New Roman" w:eastAsia="宋体" w:cs="Times New Roman"/>
          <w:lang w:eastAsia="zh-CN"/>
        </w:rPr>
        <w:t>负责。</w:t>
      </w:r>
      <w:bookmarkStart w:id="18" w:name="_Toc25160924"/>
    </w:p>
    <w:p w14:paraId="174076C8">
      <w:pPr>
        <w:pStyle w:val="132"/>
        <w:spacing w:before="0" w:beforeLines="0" w:line="360" w:lineRule="auto"/>
        <w:jc w:val="both"/>
        <w:rPr>
          <w:bCs/>
          <w:color w:val="000000"/>
          <w:spacing w:val="0"/>
          <w:w w:val="100"/>
          <w:kern w:val="44"/>
          <w:sz w:val="36"/>
          <w:szCs w:val="36"/>
        </w:rPr>
      </w:pPr>
      <w:r>
        <w:rPr>
          <w:bCs/>
          <w:color w:val="000000"/>
          <w:spacing w:val="0"/>
          <w:w w:val="100"/>
          <w:kern w:val="44"/>
          <w:sz w:val="36"/>
          <w:szCs w:val="36"/>
        </w:rPr>
        <w:t>5. 主要技术性能要求</w:t>
      </w:r>
      <w:bookmarkEnd w:id="18"/>
    </w:p>
    <w:p w14:paraId="1F1983B1">
      <w:pPr>
        <w:pStyle w:val="131"/>
        <w:jc w:val="both"/>
      </w:pPr>
      <w:bookmarkStart w:id="19" w:name="_Toc25160925"/>
      <w:r>
        <w:t>5.1 整体稳定性</w:t>
      </w:r>
      <w:bookmarkEnd w:id="19"/>
    </w:p>
    <w:p w14:paraId="30DDD726">
      <w:pPr>
        <w:pStyle w:val="2"/>
        <w:ind w:left="0" w:firstLine="480" w:firstLineChars="200"/>
        <w:jc w:val="both"/>
        <w:rPr>
          <w:rFonts w:ascii="Times New Roman" w:hAnsi="Times New Roman" w:eastAsia="宋体" w:cs="Times New Roman"/>
          <w:lang w:eastAsia="zh-CN"/>
        </w:rPr>
      </w:pPr>
      <w:bookmarkStart w:id="20" w:name="_Toc15550181"/>
      <w:bookmarkStart w:id="21" w:name="_Toc23854802"/>
      <w:bookmarkStart w:id="22" w:name="_Toc25160926"/>
      <w:r>
        <w:rPr>
          <w:rFonts w:hint="eastAsia" w:ascii="Times New Roman" w:hAnsi="Times New Roman" w:eastAsia="宋体" w:cs="Times New Roman"/>
          <w:lang w:eastAsia="zh-CN"/>
        </w:rPr>
        <w:t>三</w:t>
      </w:r>
      <w:r>
        <w:rPr>
          <w:rFonts w:ascii="Times New Roman" w:hAnsi="Times New Roman" w:eastAsia="宋体" w:cs="Times New Roman"/>
          <w:lang w:eastAsia="zh-CN"/>
        </w:rPr>
        <w:t>相蝶式离心机设备整机</w:t>
      </w:r>
      <w:r>
        <w:rPr>
          <w:rFonts w:hint="eastAsia" w:ascii="Times New Roman" w:hAnsi="Times New Roman" w:eastAsia="宋体" w:cs="Times New Roman"/>
          <w:lang w:eastAsia="zh-CN"/>
        </w:rPr>
        <w:t>布局</w:t>
      </w:r>
      <w:r>
        <w:rPr>
          <w:rFonts w:ascii="Times New Roman" w:hAnsi="Times New Roman" w:eastAsia="宋体" w:cs="Times New Roman"/>
          <w:lang w:eastAsia="zh-CN"/>
        </w:rPr>
        <w:t>应具有良好的稳定性，符合国家相关标准关于稳定性的规定</w:t>
      </w:r>
      <w:bookmarkEnd w:id="20"/>
      <w:bookmarkEnd w:id="21"/>
      <w:bookmarkEnd w:id="22"/>
      <w:bookmarkStart w:id="23" w:name="_Toc15550182"/>
      <w:r>
        <w:rPr>
          <w:rFonts w:ascii="Times New Roman" w:hAnsi="Times New Roman" w:eastAsia="宋体" w:cs="Times New Roman"/>
          <w:lang w:eastAsia="zh-CN"/>
        </w:rPr>
        <w:t>。</w:t>
      </w:r>
    </w:p>
    <w:bookmarkEnd w:id="23"/>
    <w:p w14:paraId="499388F9">
      <w:pPr>
        <w:pStyle w:val="131"/>
        <w:jc w:val="both"/>
      </w:pPr>
      <w:bookmarkStart w:id="24" w:name="_Toc25160928"/>
      <w:r>
        <w:t>5.2 材料和工艺</w:t>
      </w:r>
      <w:bookmarkEnd w:id="24"/>
    </w:p>
    <w:p w14:paraId="3BFA8CD4">
      <w:pPr>
        <w:pStyle w:val="2"/>
        <w:ind w:left="0" w:firstLine="480" w:firstLineChars="200"/>
        <w:jc w:val="both"/>
        <w:rPr>
          <w:rFonts w:ascii="Times New Roman" w:hAnsi="Times New Roman" w:eastAsia="宋体" w:cs="Times New Roman"/>
          <w:lang w:eastAsia="zh-CN"/>
        </w:rPr>
      </w:pPr>
      <w:bookmarkStart w:id="25" w:name="_Toc15550184"/>
      <w:r>
        <w:rPr>
          <w:rFonts w:ascii="Times New Roman" w:hAnsi="Times New Roman" w:eastAsia="宋体" w:cs="Times New Roman"/>
          <w:lang w:eastAsia="zh-CN"/>
        </w:rPr>
        <w:t xml:space="preserve">5.2.1 </w:t>
      </w:r>
      <w:r>
        <w:rPr>
          <w:rFonts w:hint="eastAsia" w:ascii="Times New Roman" w:hAnsi="Times New Roman" w:eastAsia="宋体" w:cs="Times New Roman"/>
          <w:lang w:eastAsia="zh-CN"/>
        </w:rPr>
        <w:t>三</w:t>
      </w:r>
      <w:r>
        <w:rPr>
          <w:rFonts w:ascii="Times New Roman" w:hAnsi="Times New Roman" w:eastAsia="宋体" w:cs="Times New Roman"/>
          <w:lang w:eastAsia="zh-CN"/>
        </w:rPr>
        <w:t>相蝶式离心机所使用的材料应满足强度、刚度和韧性的要求，并应符合被招标方确认的标准和规范</w:t>
      </w:r>
      <w:bookmarkEnd w:id="25"/>
      <w:r>
        <w:rPr>
          <w:rFonts w:ascii="Times New Roman" w:hAnsi="Times New Roman" w:eastAsia="宋体" w:cs="Times New Roman"/>
          <w:lang w:eastAsia="zh-CN"/>
        </w:rPr>
        <w:t>。</w:t>
      </w:r>
    </w:p>
    <w:p w14:paraId="15F968BA">
      <w:pPr>
        <w:pStyle w:val="2"/>
        <w:ind w:left="0" w:firstLine="480" w:firstLineChars="200"/>
        <w:jc w:val="both"/>
        <w:rPr>
          <w:rFonts w:ascii="Times New Roman" w:hAnsi="Times New Roman" w:eastAsia="宋体" w:cs="Times New Roman"/>
          <w:lang w:eastAsia="zh-CN"/>
        </w:rPr>
      </w:pPr>
      <w:bookmarkStart w:id="26" w:name="_Toc15550185"/>
      <w:r>
        <w:rPr>
          <w:rFonts w:ascii="Times New Roman" w:hAnsi="Times New Roman" w:eastAsia="宋体" w:cs="Times New Roman"/>
          <w:lang w:eastAsia="zh-CN"/>
        </w:rPr>
        <w:t>5.2.2 焊接工艺、焊接质量和焊缝检查应严格遵照招标方确认的标准和规范。所有焊缝要求牢固、圆滑、平整、无夹渣气孔现象，焊接应校正结构变形和消除残余应力</w:t>
      </w:r>
      <w:bookmarkEnd w:id="26"/>
      <w:r>
        <w:rPr>
          <w:rFonts w:ascii="Times New Roman" w:hAnsi="Times New Roman" w:eastAsia="宋体" w:cs="Times New Roman"/>
          <w:lang w:eastAsia="zh-CN"/>
        </w:rPr>
        <w:t>。</w:t>
      </w:r>
    </w:p>
    <w:p w14:paraId="1C335488">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 xml:space="preserve">5.2.3 </w:t>
      </w:r>
      <w:r>
        <w:rPr>
          <w:rFonts w:hint="eastAsia" w:ascii="Times New Roman" w:hAnsi="Times New Roman" w:eastAsia="宋体" w:cs="Times New Roman"/>
          <w:lang w:eastAsia="zh-CN"/>
        </w:rPr>
        <w:t>三</w:t>
      </w:r>
      <w:r>
        <w:rPr>
          <w:rFonts w:ascii="Times New Roman" w:hAnsi="Times New Roman" w:eastAsia="宋体" w:cs="Times New Roman"/>
          <w:lang w:eastAsia="zh-CN"/>
        </w:rPr>
        <w:t>相蝶式离心机及属具应充分考虑所使用的环境，生产材料及工艺需保证产品具有较好的耐酸碱腐蚀性及抗电化学腐蚀性。</w:t>
      </w:r>
    </w:p>
    <w:p w14:paraId="783E9848">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5.2.</w:t>
      </w:r>
      <w:r>
        <w:rPr>
          <w:rFonts w:hint="eastAsia" w:ascii="Times New Roman" w:hAnsi="Times New Roman" w:eastAsia="宋体" w:cs="Times New Roman"/>
          <w:lang w:eastAsia="zh-CN"/>
        </w:rPr>
        <w:t>4</w:t>
      </w:r>
      <w:r>
        <w:rPr>
          <w:rFonts w:ascii="Times New Roman" w:hAnsi="Times New Roman" w:eastAsia="宋体" w:cs="Times New Roman"/>
          <w:lang w:eastAsia="zh-CN"/>
        </w:rPr>
        <w:t xml:space="preserve"> 支撑系统应</w:t>
      </w:r>
      <w:r>
        <w:rPr>
          <w:rFonts w:hint="eastAsia" w:ascii="宋体" w:hAnsi="宋体" w:eastAsia="宋体" w:cs="宋体"/>
          <w:color w:val="000000"/>
          <w:lang w:eastAsia="zh-CN"/>
        </w:rPr>
        <w:t>由优质材料制作，保证足够的支撑强度、抗弯曲和耐腐蚀能力</w:t>
      </w:r>
      <w:r>
        <w:rPr>
          <w:rFonts w:ascii="Times New Roman" w:hAnsi="Times New Roman" w:eastAsia="宋体" w:cs="Times New Roman"/>
          <w:color w:val="000000"/>
          <w:lang w:eastAsia="zh-CN"/>
        </w:rPr>
        <w:t>，</w:t>
      </w:r>
      <w:r>
        <w:rPr>
          <w:rFonts w:hint="eastAsia" w:ascii="宋体" w:hAnsi="宋体" w:eastAsia="宋体" w:cs="宋体"/>
          <w:color w:val="000000"/>
          <w:lang w:eastAsia="zh-CN"/>
        </w:rPr>
        <w:t>结构应合理，在保证结构稳定的同时，方便操作人员的操作及维检修</w:t>
      </w:r>
      <w:r>
        <w:rPr>
          <w:rFonts w:ascii="Times New Roman" w:hAnsi="Times New Roman" w:eastAsia="宋体" w:cs="Times New Roman"/>
          <w:color w:val="000000"/>
          <w:lang w:eastAsia="zh-CN"/>
        </w:rPr>
        <w:t>。</w:t>
      </w:r>
    </w:p>
    <w:p w14:paraId="1464E8D0">
      <w:pPr>
        <w:pStyle w:val="131"/>
        <w:jc w:val="both"/>
      </w:pPr>
      <w:bookmarkStart w:id="27" w:name="_Toc25160943"/>
      <w:r>
        <w:t>5.</w:t>
      </w:r>
      <w:r>
        <w:rPr>
          <w:rFonts w:hint="eastAsia"/>
        </w:rPr>
        <w:t>3</w:t>
      </w:r>
      <w:r>
        <w:t xml:space="preserve"> 电气系统</w:t>
      </w:r>
      <w:bookmarkEnd w:id="27"/>
    </w:p>
    <w:p w14:paraId="7E442157">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5.</w:t>
      </w:r>
      <w:r>
        <w:rPr>
          <w:rFonts w:hint="eastAsia" w:ascii="Times New Roman" w:hAnsi="Times New Roman" w:eastAsia="宋体" w:cs="Times New Roman"/>
          <w:lang w:eastAsia="zh-CN"/>
        </w:rPr>
        <w:t>3</w:t>
      </w:r>
      <w:r>
        <w:rPr>
          <w:rFonts w:ascii="Times New Roman" w:hAnsi="Times New Roman" w:eastAsia="宋体" w:cs="Times New Roman"/>
          <w:lang w:eastAsia="zh-CN"/>
        </w:rPr>
        <w:t>.1 电气系统应可靠有效</w:t>
      </w:r>
      <w:r>
        <w:rPr>
          <w:rFonts w:hint="eastAsia" w:ascii="Times New Roman" w:hAnsi="Times New Roman" w:eastAsia="宋体" w:cs="Times New Roman"/>
          <w:lang w:eastAsia="zh-CN"/>
        </w:rPr>
        <w:t>；</w:t>
      </w:r>
      <w:r>
        <w:rPr>
          <w:rFonts w:ascii="Times New Roman" w:hAnsi="Times New Roman" w:eastAsia="宋体" w:cs="Times New Roman"/>
          <w:lang w:eastAsia="zh-CN"/>
        </w:rPr>
        <w:t>电气线路(线束)的敷设应合理</w:t>
      </w:r>
      <w:r>
        <w:rPr>
          <w:rFonts w:hint="eastAsia" w:ascii="Times New Roman" w:hAnsi="Times New Roman" w:eastAsia="宋体" w:cs="Times New Roman"/>
          <w:lang w:eastAsia="zh-CN"/>
        </w:rPr>
        <w:t>；电线有相应保护套管</w:t>
      </w:r>
      <w:r>
        <w:rPr>
          <w:rFonts w:ascii="Times New Roman" w:hAnsi="Times New Roman" w:eastAsia="宋体" w:cs="Times New Roman"/>
          <w:lang w:eastAsia="zh-CN"/>
        </w:rPr>
        <w:t>，并有足够的余量，电线选择应充分考虑高温、紫外线、油污等不利因素的影响，线束应有可靠的捆扎和固定，所有连接线束(或电线)应采用国内外知名品牌的优质接插件连接。</w:t>
      </w:r>
    </w:p>
    <w:p w14:paraId="16C00623">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5.</w:t>
      </w:r>
      <w:r>
        <w:rPr>
          <w:rFonts w:hint="eastAsia" w:ascii="Times New Roman" w:hAnsi="Times New Roman" w:eastAsia="宋体" w:cs="Times New Roman"/>
          <w:lang w:eastAsia="zh-CN"/>
        </w:rPr>
        <w:t>3</w:t>
      </w:r>
      <w:r>
        <w:rPr>
          <w:rFonts w:ascii="Times New Roman" w:hAnsi="Times New Roman" w:eastAsia="宋体" w:cs="Times New Roman"/>
          <w:lang w:eastAsia="zh-CN"/>
        </w:rPr>
        <w:t>.2 配置超载保护装置。</w:t>
      </w:r>
    </w:p>
    <w:p w14:paraId="5FB8262F">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5.</w:t>
      </w:r>
      <w:r>
        <w:rPr>
          <w:rFonts w:hint="eastAsia" w:ascii="Times New Roman" w:hAnsi="Times New Roman" w:eastAsia="宋体" w:cs="Times New Roman"/>
          <w:lang w:eastAsia="zh-CN"/>
        </w:rPr>
        <w:t>3</w:t>
      </w:r>
      <w:r>
        <w:rPr>
          <w:rFonts w:ascii="Times New Roman" w:hAnsi="Times New Roman" w:eastAsia="宋体" w:cs="Times New Roman"/>
          <w:lang w:eastAsia="zh-CN"/>
        </w:rPr>
        <w:t>.3 电器元件的防护等级不低于IP</w:t>
      </w:r>
      <w:r>
        <w:rPr>
          <w:rFonts w:hint="eastAsia" w:ascii="Times New Roman" w:hAnsi="Times New Roman" w:eastAsia="宋体" w:cs="Times New Roman"/>
          <w:lang w:eastAsia="zh-CN"/>
        </w:rPr>
        <w:t>5</w:t>
      </w:r>
      <w:r>
        <w:rPr>
          <w:rFonts w:ascii="Times New Roman" w:hAnsi="Times New Roman" w:eastAsia="宋体" w:cs="Times New Roman"/>
          <w:lang w:eastAsia="zh-CN"/>
        </w:rPr>
        <w:t>5。</w:t>
      </w:r>
    </w:p>
    <w:p w14:paraId="369DBF21">
      <w:pPr>
        <w:pStyle w:val="131"/>
        <w:jc w:val="both"/>
      </w:pPr>
      <w:bookmarkStart w:id="28" w:name="_Toc25160944"/>
      <w:r>
        <w:t>5.</w:t>
      </w:r>
      <w:r>
        <w:rPr>
          <w:rFonts w:hint="eastAsia"/>
        </w:rPr>
        <w:t>4</w:t>
      </w:r>
      <w:r>
        <w:t xml:space="preserve"> 润滑</w:t>
      </w:r>
      <w:bookmarkEnd w:id="28"/>
      <w:r>
        <w:t xml:space="preserve"> </w:t>
      </w:r>
    </w:p>
    <w:p w14:paraId="5CBA1799">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各机构上相关轴承、齿轮和活动件必须设有可靠有效的润滑装置，润滑油加注点应相对集中的设置在操作、维护方便的地方。</w:t>
      </w:r>
    </w:p>
    <w:p w14:paraId="6A2834C7">
      <w:pPr>
        <w:pStyle w:val="131"/>
        <w:jc w:val="both"/>
      </w:pPr>
      <w:bookmarkStart w:id="29" w:name="_Toc25160945"/>
      <w:r>
        <w:t>5.</w:t>
      </w:r>
      <w:r>
        <w:rPr>
          <w:rFonts w:hint="eastAsia"/>
        </w:rPr>
        <w:t>5</w:t>
      </w:r>
      <w:r>
        <w:t xml:space="preserve"> 油漆</w:t>
      </w:r>
      <w:bookmarkEnd w:id="29"/>
      <w:r>
        <w:t xml:space="preserve"> </w:t>
      </w:r>
    </w:p>
    <w:p w14:paraId="237D9B39">
      <w:pPr>
        <w:adjustRightInd w:val="0"/>
        <w:snapToGrid w:val="0"/>
        <w:ind w:firstLine="480" w:firstLineChars="200"/>
        <w:jc w:val="both"/>
        <w:rPr>
          <w:rFonts w:ascii="Times New Roman" w:hAnsi="Times New Roman" w:cs="Times New Roman" w:eastAsiaTheme="minorEastAsia"/>
          <w:color w:val="000000"/>
          <w:lang w:eastAsia="zh-CN"/>
        </w:rPr>
      </w:pPr>
      <w:r>
        <w:rPr>
          <w:rFonts w:hint="eastAsia" w:ascii="Times New Roman" w:hAnsi="Times New Roman" w:cs="Times New Roman" w:eastAsiaTheme="minorEastAsia"/>
          <w:color w:val="000000"/>
          <w:lang w:eastAsia="zh-CN"/>
        </w:rPr>
        <w:t>5</w:t>
      </w:r>
      <w:r>
        <w:rPr>
          <w:rFonts w:ascii="Times New Roman" w:hAnsi="Times New Roman" w:cs="Times New Roman" w:eastAsiaTheme="minorEastAsia"/>
          <w:color w:val="000000"/>
          <w:lang w:eastAsia="zh-CN"/>
        </w:rPr>
        <w:t>.</w:t>
      </w:r>
      <w:r>
        <w:rPr>
          <w:rFonts w:hint="eastAsia" w:ascii="Times New Roman" w:hAnsi="Times New Roman" w:cs="Times New Roman" w:eastAsiaTheme="minorEastAsia"/>
          <w:color w:val="000000"/>
          <w:lang w:eastAsia="zh-CN"/>
        </w:rPr>
        <w:t>5</w:t>
      </w:r>
      <w:r>
        <w:rPr>
          <w:rFonts w:ascii="Times New Roman" w:hAnsi="Times New Roman" w:cs="Times New Roman" w:eastAsiaTheme="minorEastAsia"/>
          <w:color w:val="000000"/>
          <w:lang w:eastAsia="zh-CN"/>
        </w:rPr>
        <w:t>.1 防腐要求：采用喷（砂）珠或抛丸除锈法，钢结构表面除锈标准须达sa2.5（含）级以上，即要非常彻底的喷射或抛射除锈。钢材表面无可见的油脂、污垢、氧化皮、铁锈、油漆涂层等附着物。</w:t>
      </w:r>
    </w:p>
    <w:p w14:paraId="24B8A6E3">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5.</w:t>
      </w:r>
      <w:r>
        <w:rPr>
          <w:rFonts w:hint="eastAsia" w:ascii="Times New Roman" w:hAnsi="Times New Roman" w:eastAsia="宋体" w:cs="Times New Roman"/>
          <w:lang w:eastAsia="zh-CN"/>
        </w:rPr>
        <w:t>5</w:t>
      </w:r>
      <w:r>
        <w:rPr>
          <w:rFonts w:ascii="Times New Roman" w:hAnsi="Times New Roman" w:eastAsia="宋体" w:cs="Times New Roman"/>
          <w:lang w:eastAsia="zh-CN"/>
        </w:rPr>
        <w:t>.2 防腐涂料：环氧富锌底漆，环氧云铁中间漆，面漆采用脂肪族聚氨酯面漆。防漆底漆+中间漆+面漆使用同一种品牌，油漆选用国内优质的品牌。</w:t>
      </w:r>
    </w:p>
    <w:p w14:paraId="5AE70963">
      <w:pPr>
        <w:adjustRightInd w:val="0"/>
        <w:snapToGrid w:val="0"/>
        <w:ind w:firstLine="480" w:firstLineChars="200"/>
        <w:jc w:val="both"/>
        <w:rPr>
          <w:rFonts w:ascii="Times New Roman" w:hAnsi="Times New Roman" w:cs="Times New Roman" w:eastAsiaTheme="minorEastAsia"/>
          <w:snapToGrid w:val="0"/>
          <w:lang w:eastAsia="zh-CN"/>
        </w:rPr>
      </w:pPr>
      <w:r>
        <w:rPr>
          <w:rFonts w:hint="eastAsia" w:ascii="Times New Roman" w:hAnsi="Times New Roman" w:cs="Times New Roman" w:eastAsiaTheme="minorEastAsia"/>
          <w:color w:val="000000"/>
          <w:lang w:eastAsia="zh-CN"/>
        </w:rPr>
        <w:t>5</w:t>
      </w:r>
      <w:r>
        <w:rPr>
          <w:rFonts w:ascii="Times New Roman" w:hAnsi="Times New Roman" w:cs="Times New Roman" w:eastAsiaTheme="minorEastAsia"/>
          <w:color w:val="000000"/>
          <w:lang w:eastAsia="zh-CN"/>
        </w:rPr>
        <w:t>.</w:t>
      </w:r>
      <w:r>
        <w:rPr>
          <w:rFonts w:hint="eastAsia" w:ascii="Times New Roman" w:hAnsi="Times New Roman" w:cs="Times New Roman" w:eastAsiaTheme="minorEastAsia"/>
          <w:color w:val="000000"/>
          <w:lang w:eastAsia="zh-CN"/>
        </w:rPr>
        <w:t>5</w:t>
      </w:r>
      <w:r>
        <w:rPr>
          <w:rFonts w:ascii="Times New Roman" w:hAnsi="Times New Roman" w:cs="Times New Roman" w:eastAsiaTheme="minorEastAsia"/>
          <w:color w:val="000000"/>
          <w:lang w:eastAsia="zh-CN"/>
        </w:rPr>
        <w:t>.3 确保所采用的油漆及油漆工艺能适合本机所使用地区的气候条件，油漆涂层质量保证年限不应小于1年(即在保证期内油漆涂层无剥落、</w:t>
      </w:r>
      <w:r>
        <w:rPr>
          <w:rFonts w:ascii="Times New Roman" w:hAnsi="Times New Roman" w:eastAsia="宋体" w:cs="Times New Roman"/>
          <w:snapToGrid w:val="0"/>
          <w:lang w:eastAsia="zh-CN"/>
        </w:rPr>
        <w:t>龟裂、剥落、变色、</w:t>
      </w:r>
      <w:r>
        <w:rPr>
          <w:rFonts w:ascii="Times New Roman" w:hAnsi="Times New Roman" w:cs="Times New Roman" w:eastAsiaTheme="minorEastAsia"/>
          <w:color w:val="000000"/>
          <w:lang w:eastAsia="zh-CN"/>
        </w:rPr>
        <w:t>返锈、起泡和开裂等现象)。</w:t>
      </w:r>
      <w:r>
        <w:rPr>
          <w:rFonts w:ascii="Times New Roman" w:hAnsi="Times New Roman" w:eastAsia="宋体" w:cs="Times New Roman"/>
          <w:snapToGrid w:val="0"/>
          <w:lang w:eastAsia="zh-CN"/>
        </w:rPr>
        <w:t>油漆品种、工艺及其颜色应在投标书中注明。</w:t>
      </w:r>
    </w:p>
    <w:p w14:paraId="6C5FFA45">
      <w:pPr>
        <w:pStyle w:val="131"/>
        <w:jc w:val="both"/>
      </w:pPr>
      <w:bookmarkStart w:id="30" w:name="_Toc25160946"/>
      <w:r>
        <w:t>5.</w:t>
      </w:r>
      <w:r>
        <w:rPr>
          <w:rFonts w:hint="eastAsia"/>
        </w:rPr>
        <w:t>6</w:t>
      </w:r>
      <w:r>
        <w:t xml:space="preserve"> 关键设备铭牌标志</w:t>
      </w:r>
      <w:bookmarkEnd w:id="30"/>
      <w:r>
        <w:t xml:space="preserve"> </w:t>
      </w:r>
    </w:p>
    <w:p w14:paraId="39112B11">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5.</w:t>
      </w:r>
      <w:r>
        <w:rPr>
          <w:rFonts w:hint="eastAsia" w:ascii="Times New Roman" w:hAnsi="Times New Roman" w:eastAsia="宋体" w:cs="Times New Roman"/>
          <w:lang w:eastAsia="zh-CN"/>
        </w:rPr>
        <w:t>6</w:t>
      </w:r>
      <w:r>
        <w:rPr>
          <w:rFonts w:ascii="Times New Roman" w:hAnsi="Times New Roman" w:eastAsia="宋体" w:cs="Times New Roman"/>
          <w:lang w:eastAsia="zh-CN"/>
        </w:rPr>
        <w:t>.1 在成套设备醒目避碰的位置，应设置包括下列内容的铭牌</w:t>
      </w:r>
      <w:r>
        <w:rPr>
          <w:rFonts w:hint="eastAsia" w:ascii="Times New Roman" w:hAnsi="Times New Roman" w:eastAsia="宋体" w:cs="Times New Roman"/>
          <w:lang w:eastAsia="zh-CN"/>
        </w:rPr>
        <w:t>：</w:t>
      </w:r>
    </w:p>
    <w:p w14:paraId="62AE0AB5">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（1）制造商名称</w:t>
      </w:r>
      <w:r>
        <w:rPr>
          <w:rFonts w:hint="eastAsia" w:ascii="Times New Roman" w:hAnsi="Times New Roman" w:eastAsia="宋体" w:cs="Times New Roman"/>
          <w:lang w:eastAsia="zh-CN"/>
        </w:rPr>
        <w:t>。</w:t>
      </w:r>
    </w:p>
    <w:p w14:paraId="49DDB24C">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（2）产品名称</w:t>
      </w:r>
      <w:r>
        <w:rPr>
          <w:rFonts w:hint="eastAsia" w:ascii="Times New Roman" w:hAnsi="Times New Roman" w:eastAsia="宋体" w:cs="Times New Roman"/>
          <w:lang w:eastAsia="zh-CN"/>
        </w:rPr>
        <w:t>。</w:t>
      </w:r>
    </w:p>
    <w:p w14:paraId="590DE0B4">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（3）产品型号</w:t>
      </w:r>
      <w:r>
        <w:rPr>
          <w:rFonts w:hint="eastAsia" w:ascii="Times New Roman" w:hAnsi="Times New Roman" w:eastAsia="宋体" w:cs="Times New Roman"/>
          <w:lang w:eastAsia="zh-CN"/>
        </w:rPr>
        <w:t>。</w:t>
      </w:r>
    </w:p>
    <w:p w14:paraId="04724418">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（4）主要技术性能参数表</w:t>
      </w:r>
      <w:r>
        <w:rPr>
          <w:rFonts w:hint="eastAsia" w:ascii="Times New Roman" w:hAnsi="Times New Roman" w:eastAsia="宋体" w:cs="Times New Roman"/>
          <w:lang w:eastAsia="zh-CN"/>
        </w:rPr>
        <w:t>。</w:t>
      </w:r>
    </w:p>
    <w:p w14:paraId="2EAAF302">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（5）产品出厂编号及日期。</w:t>
      </w:r>
    </w:p>
    <w:p w14:paraId="6F396698">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5.</w:t>
      </w:r>
      <w:r>
        <w:rPr>
          <w:rFonts w:hint="eastAsia" w:ascii="Times New Roman" w:hAnsi="Times New Roman" w:eastAsia="宋体" w:cs="Times New Roman"/>
          <w:lang w:eastAsia="zh-CN"/>
        </w:rPr>
        <w:t>6</w:t>
      </w:r>
      <w:r>
        <w:rPr>
          <w:rFonts w:ascii="Times New Roman" w:hAnsi="Times New Roman" w:eastAsia="宋体" w:cs="Times New Roman"/>
          <w:lang w:eastAsia="zh-CN"/>
        </w:rPr>
        <w:t>.2 在易发生危险的部位除应采取必要的防护措施外，还应设有符合有关标准规范要求的安全警告标志。</w:t>
      </w:r>
    </w:p>
    <w:p w14:paraId="0821D161">
      <w:pPr>
        <w:pStyle w:val="131"/>
        <w:jc w:val="both"/>
      </w:pPr>
      <w:bookmarkStart w:id="31" w:name="_Toc25160949"/>
      <w:r>
        <w:t>5.</w:t>
      </w:r>
      <w:r>
        <w:rPr>
          <w:rFonts w:hint="eastAsia"/>
        </w:rPr>
        <w:t>7</w:t>
      </w:r>
      <w:r>
        <w:t xml:space="preserve"> 交接验收</w:t>
      </w:r>
      <w:bookmarkEnd w:id="31"/>
      <w:r>
        <w:t xml:space="preserve"> </w:t>
      </w:r>
    </w:p>
    <w:p w14:paraId="146A28F8">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合同货物进行安装、调试和检查，确认合同货物完整、完好，并与招标方一起完成整机的性能</w:t>
      </w:r>
      <w:r>
        <w:rPr>
          <w:rFonts w:hint="eastAsia" w:ascii="Times New Roman" w:hAnsi="Times New Roman" w:eastAsia="宋体" w:cs="Times New Roman"/>
          <w:lang w:eastAsia="zh-CN"/>
        </w:rPr>
        <w:t>验收</w:t>
      </w:r>
      <w:r>
        <w:rPr>
          <w:rFonts w:ascii="Times New Roman" w:hAnsi="Times New Roman" w:eastAsia="宋体" w:cs="Times New Roman"/>
          <w:lang w:eastAsia="zh-CN"/>
        </w:rPr>
        <w:t>。</w:t>
      </w:r>
    </w:p>
    <w:p w14:paraId="47B26472">
      <w:pPr>
        <w:pStyle w:val="132"/>
        <w:spacing w:before="0" w:beforeLines="0" w:line="360" w:lineRule="auto"/>
        <w:jc w:val="both"/>
        <w:rPr>
          <w:bCs/>
          <w:color w:val="000000"/>
          <w:spacing w:val="0"/>
          <w:w w:val="100"/>
          <w:kern w:val="44"/>
          <w:sz w:val="36"/>
          <w:szCs w:val="36"/>
        </w:rPr>
      </w:pPr>
      <w:r>
        <w:rPr>
          <w:rFonts w:hint="eastAsia"/>
          <w:bCs/>
          <w:color w:val="000000"/>
          <w:spacing w:val="0"/>
          <w:w w:val="100"/>
          <w:kern w:val="44"/>
          <w:sz w:val="36"/>
          <w:szCs w:val="36"/>
        </w:rPr>
        <w:t>6</w:t>
      </w:r>
      <w:r>
        <w:rPr>
          <w:bCs/>
          <w:color w:val="000000"/>
          <w:spacing w:val="0"/>
          <w:w w:val="100"/>
          <w:kern w:val="44"/>
          <w:sz w:val="36"/>
          <w:szCs w:val="36"/>
        </w:rPr>
        <w:t xml:space="preserve">. </w:t>
      </w:r>
      <w:r>
        <w:rPr>
          <w:rFonts w:hint="eastAsia"/>
          <w:bCs/>
          <w:color w:val="000000"/>
          <w:spacing w:val="0"/>
          <w:w w:val="100"/>
          <w:kern w:val="44"/>
          <w:sz w:val="36"/>
          <w:szCs w:val="36"/>
        </w:rPr>
        <w:t>性能验收</w:t>
      </w:r>
      <w:r>
        <w:rPr>
          <w:rFonts w:ascii="Segoe UI Symbol" w:hAnsi="Segoe UI Symbol" w:eastAsia="宋体" w:cs="Segoe UI Symbol"/>
          <w:bCs/>
          <w:szCs w:val="24"/>
        </w:rPr>
        <w:t>★</w:t>
      </w:r>
    </w:p>
    <w:p w14:paraId="01B0E227">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6</w:t>
      </w:r>
      <w:r>
        <w:rPr>
          <w:rFonts w:ascii="Times New Roman" w:hAnsi="Times New Roman" w:eastAsia="宋体" w:cs="Times New Roman"/>
          <w:lang w:eastAsia="zh-CN"/>
        </w:rPr>
        <w:t xml:space="preserve">.1 </w:t>
      </w:r>
      <w:r>
        <w:rPr>
          <w:rFonts w:hint="eastAsia" w:ascii="Times New Roman" w:hAnsi="Times New Roman" w:eastAsia="宋体" w:cs="Times New Roman"/>
          <w:lang w:eastAsia="zh-CN"/>
        </w:rPr>
        <w:t>性能验收的目的是为了检验设备的性能是否达到招标方的技术要求。</w:t>
      </w:r>
    </w:p>
    <w:p w14:paraId="79E09468">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6</w:t>
      </w:r>
      <w:r>
        <w:rPr>
          <w:rFonts w:ascii="Times New Roman" w:hAnsi="Times New Roman" w:eastAsia="宋体" w:cs="Times New Roman"/>
          <w:lang w:eastAsia="zh-CN"/>
        </w:rPr>
        <w:t xml:space="preserve">.2 </w:t>
      </w:r>
      <w:r>
        <w:rPr>
          <w:rFonts w:hint="eastAsia" w:ascii="Times New Roman" w:hAnsi="Times New Roman" w:eastAsia="宋体" w:cs="Times New Roman"/>
          <w:lang w:eastAsia="zh-CN"/>
        </w:rPr>
        <w:t>货物送达招标方指定地点后，在甲乙双方共同参加下进行验收。</w:t>
      </w:r>
    </w:p>
    <w:p w14:paraId="37AA5A5D">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6</w:t>
      </w:r>
      <w:r>
        <w:rPr>
          <w:rFonts w:ascii="Times New Roman" w:hAnsi="Times New Roman" w:eastAsia="宋体" w:cs="Times New Roman"/>
          <w:lang w:eastAsia="zh-CN"/>
        </w:rPr>
        <w:t xml:space="preserve">.3 </w:t>
      </w:r>
      <w:r>
        <w:rPr>
          <w:rFonts w:hint="eastAsia" w:ascii="Times New Roman" w:hAnsi="Times New Roman" w:eastAsia="宋体" w:cs="Times New Roman"/>
          <w:lang w:eastAsia="zh-CN"/>
        </w:rPr>
        <w:t>在性能验收期间的供货设备质量和设计问题，投标方无偿负责解决。</w:t>
      </w:r>
    </w:p>
    <w:p w14:paraId="1D5960A7">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 xml:space="preserve">6.4 </w:t>
      </w:r>
      <w:r>
        <w:rPr>
          <w:rFonts w:hint="eastAsia" w:ascii="Times New Roman" w:hAnsi="Times New Roman" w:eastAsia="宋体" w:cs="Times New Roman"/>
          <w:lang w:eastAsia="zh-CN"/>
        </w:rPr>
        <w:t>性能验收结果在每项试验结束时双方共同签字确认。</w:t>
      </w:r>
    </w:p>
    <w:p w14:paraId="08DDA95C">
      <w:pPr>
        <w:pStyle w:val="2"/>
        <w:ind w:left="0" w:firstLine="480" w:firstLineChars="200"/>
        <w:jc w:val="both"/>
        <w:rPr>
          <w:rFonts w:ascii="Times New Roman" w:hAnsi="Times New Roman" w:eastAsia="宋体" w:cs="Times New Roman"/>
          <w:lang w:eastAsia="zh-CN"/>
        </w:rPr>
      </w:pPr>
      <w:r>
        <w:rPr>
          <w:rFonts w:ascii="Times New Roman" w:hAnsi="Times New Roman" w:eastAsia="宋体" w:cs="Times New Roman"/>
          <w:lang w:eastAsia="zh-CN"/>
        </w:rPr>
        <w:t xml:space="preserve">6.5 </w:t>
      </w:r>
      <w:r>
        <w:rPr>
          <w:rFonts w:hint="eastAsia" w:ascii="Times New Roman" w:hAnsi="Times New Roman" w:eastAsia="宋体" w:cs="Times New Roman"/>
          <w:lang w:eastAsia="zh-CN"/>
        </w:rPr>
        <w:t>性能验收由招标方组织投标方现场负责人进行性能测试，双方人员均在场时方能开展此项工作，共同签名盖章确认结论。如双方对试验的结果有不一致意见，双方协商解决。</w:t>
      </w:r>
    </w:p>
    <w:p w14:paraId="3AB6D4DC">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6</w:t>
      </w:r>
      <w:r>
        <w:rPr>
          <w:rFonts w:ascii="Times New Roman" w:hAnsi="Times New Roman" w:eastAsia="宋体" w:cs="Times New Roman"/>
          <w:lang w:eastAsia="zh-CN"/>
        </w:rPr>
        <w:t xml:space="preserve">.6 </w:t>
      </w:r>
      <w:r>
        <w:rPr>
          <w:rFonts w:hint="eastAsia" w:ascii="Times New Roman" w:hAnsi="Times New Roman" w:eastAsia="宋体" w:cs="Times New Roman"/>
          <w:lang w:eastAsia="zh-CN"/>
        </w:rPr>
        <w:t>进行性能验收试验时，一方接到另一方试验通知后无故不派人员参加试验，则被视为对验收试验结果的同意，并进行确认签名盖章。</w:t>
      </w:r>
    </w:p>
    <w:p w14:paraId="1310DCBB">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6</w:t>
      </w:r>
      <w:r>
        <w:rPr>
          <w:rFonts w:ascii="Times New Roman" w:hAnsi="Times New Roman" w:eastAsia="宋体" w:cs="Times New Roman"/>
          <w:lang w:eastAsia="zh-CN"/>
        </w:rPr>
        <w:t xml:space="preserve">.7 </w:t>
      </w:r>
      <w:r>
        <w:rPr>
          <w:rFonts w:hint="eastAsia" w:ascii="Times New Roman" w:hAnsi="Times New Roman" w:eastAsia="宋体" w:cs="Times New Roman"/>
          <w:lang w:eastAsia="zh-CN"/>
        </w:rPr>
        <w:t>货物的包装均应良好，凡由于包装不良造成的损失和由此产生的费用均由投标方承担。货物必须全新、未曾使用过的，符合技术规格书中约定的质量、规格及技术特征，验收时如发现所交付的货物质量不合格或不符合国家有关的规定、规范、行业标准或技术规格书中的规定，招标方有权更换或退货。如招标方选择更换的，投标方应在1</w:t>
      </w:r>
      <w:r>
        <w:rPr>
          <w:rFonts w:ascii="Times New Roman" w:hAnsi="Times New Roman" w:eastAsia="宋体" w:cs="Times New Roman"/>
          <w:lang w:eastAsia="zh-CN"/>
        </w:rPr>
        <w:t>0</w:t>
      </w:r>
      <w:r>
        <w:rPr>
          <w:rFonts w:hint="eastAsia" w:ascii="Times New Roman" w:hAnsi="Times New Roman" w:eastAsia="宋体" w:cs="Times New Roman"/>
          <w:lang w:eastAsia="zh-CN"/>
        </w:rPr>
        <w:t>个自然日内更换，更换途中所产生的费用由投标方承担，并承担招标方由此产生的费用或损失，逾期将按照合同约定追究投标方责任。如招标方选择退货的，招标方无须向投标方支付任何费用，并有权要求投标方支付合同总金额2</w:t>
      </w:r>
      <w:r>
        <w:rPr>
          <w:rFonts w:ascii="Times New Roman" w:hAnsi="Times New Roman" w:eastAsia="宋体" w:cs="Times New Roman"/>
          <w:lang w:eastAsia="zh-CN"/>
        </w:rPr>
        <w:t>0</w:t>
      </w:r>
      <w:r>
        <w:rPr>
          <w:rFonts w:hint="eastAsia" w:ascii="Times New Roman" w:hAnsi="Times New Roman" w:eastAsia="宋体" w:cs="Times New Roman"/>
          <w:lang w:eastAsia="zh-CN"/>
        </w:rPr>
        <w:t>%的违约金，违约金不足以赔偿因此给招标方造成的损失的，招标方有权另行追偿。</w:t>
      </w:r>
    </w:p>
    <w:p w14:paraId="08F0BF7D">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6</w:t>
      </w:r>
      <w:r>
        <w:rPr>
          <w:rFonts w:ascii="Times New Roman" w:hAnsi="Times New Roman" w:eastAsia="宋体" w:cs="Times New Roman"/>
          <w:lang w:eastAsia="zh-CN"/>
        </w:rPr>
        <w:t xml:space="preserve">.8 </w:t>
      </w:r>
      <w:r>
        <w:rPr>
          <w:rFonts w:hint="eastAsia" w:ascii="Times New Roman" w:hAnsi="Times New Roman" w:eastAsia="宋体" w:cs="Times New Roman"/>
          <w:lang w:eastAsia="zh-CN"/>
        </w:rPr>
        <w:t>货物在验收后，如因质量问题导致在使用过程中损坏而无法正常使用，经甲乙双方确认为质量问题后，招标方有权要求投标方立即予以更换或退货。如甲乙双方对货物是否存在质量问题无法达成一致的，招标方有权聘请第三方机构进行检测，如检测结果为货物存在质量问题，则检测费用由投标方承担。</w:t>
      </w:r>
    </w:p>
    <w:p w14:paraId="16EED1D0">
      <w:pPr>
        <w:pStyle w:val="132"/>
        <w:spacing w:before="0" w:beforeLines="0" w:line="360" w:lineRule="auto"/>
        <w:jc w:val="both"/>
        <w:rPr>
          <w:bCs/>
          <w:color w:val="000000"/>
          <w:spacing w:val="0"/>
          <w:w w:val="100"/>
          <w:kern w:val="44"/>
          <w:sz w:val="36"/>
          <w:szCs w:val="36"/>
        </w:rPr>
      </w:pPr>
      <w:r>
        <w:rPr>
          <w:rFonts w:hint="eastAsia"/>
          <w:bCs/>
          <w:color w:val="000000"/>
          <w:spacing w:val="0"/>
          <w:w w:val="100"/>
          <w:kern w:val="44"/>
          <w:sz w:val="36"/>
          <w:szCs w:val="36"/>
        </w:rPr>
        <w:t>7</w:t>
      </w:r>
      <w:r>
        <w:rPr>
          <w:bCs/>
          <w:color w:val="000000"/>
          <w:spacing w:val="0"/>
          <w:w w:val="100"/>
          <w:kern w:val="44"/>
          <w:sz w:val="36"/>
          <w:szCs w:val="36"/>
        </w:rPr>
        <w:t xml:space="preserve">. </w:t>
      </w:r>
      <w:r>
        <w:rPr>
          <w:rFonts w:hint="eastAsia"/>
          <w:bCs/>
          <w:color w:val="000000"/>
          <w:spacing w:val="0"/>
          <w:w w:val="100"/>
          <w:kern w:val="44"/>
          <w:sz w:val="36"/>
          <w:szCs w:val="36"/>
        </w:rPr>
        <w:t>技术服务与设计联络</w:t>
      </w:r>
    </w:p>
    <w:p w14:paraId="62F3E344">
      <w:pPr>
        <w:pStyle w:val="131"/>
        <w:jc w:val="both"/>
      </w:pPr>
      <w:r>
        <w:rPr>
          <w:rFonts w:hint="eastAsia"/>
        </w:rPr>
        <w:t>7</w:t>
      </w:r>
      <w:r>
        <w:t xml:space="preserve">.1 </w:t>
      </w:r>
      <w:r>
        <w:rPr>
          <w:rFonts w:hint="eastAsia"/>
        </w:rPr>
        <w:t>投标方的技术服务范围</w:t>
      </w:r>
    </w:p>
    <w:p w14:paraId="41628537">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7</w:t>
      </w:r>
      <w:r>
        <w:rPr>
          <w:rFonts w:ascii="Times New Roman" w:hAnsi="Times New Roman" w:eastAsia="宋体" w:cs="Times New Roman"/>
          <w:lang w:eastAsia="zh-CN"/>
        </w:rPr>
        <w:t xml:space="preserve">.1.1 </w:t>
      </w:r>
      <w:r>
        <w:rPr>
          <w:rFonts w:hint="eastAsia" w:ascii="Times New Roman" w:hAnsi="Times New Roman" w:eastAsia="宋体" w:cs="Times New Roman"/>
          <w:lang w:eastAsia="zh-CN"/>
        </w:rPr>
        <w:t>投标方提供三相蝶式离心机设备等配套技术服务，包括设计、制造、运输、安装、单机调试和人员培训、验收等。</w:t>
      </w:r>
    </w:p>
    <w:p w14:paraId="7B9D5CD4">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7</w:t>
      </w:r>
      <w:r>
        <w:rPr>
          <w:rFonts w:ascii="Times New Roman" w:hAnsi="Times New Roman" w:eastAsia="宋体" w:cs="Times New Roman"/>
          <w:lang w:eastAsia="zh-CN"/>
        </w:rPr>
        <w:t xml:space="preserve">.1.2 </w:t>
      </w:r>
      <w:r>
        <w:rPr>
          <w:rFonts w:hint="eastAsia" w:ascii="Times New Roman" w:hAnsi="Times New Roman" w:eastAsia="宋体" w:cs="Times New Roman"/>
          <w:lang w:eastAsia="zh-CN"/>
        </w:rPr>
        <w:t>投标方应对招标方提供的三相蝶式离心机的初步设计资料予以校核、转化和优化（其优化必须征得招标方认可后方能实施），投标方转化后的最终设计图纸必须经招标方确认。</w:t>
      </w:r>
    </w:p>
    <w:p w14:paraId="5EFF26A7">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7</w:t>
      </w:r>
      <w:r>
        <w:rPr>
          <w:rFonts w:ascii="Times New Roman" w:hAnsi="Times New Roman" w:eastAsia="宋体" w:cs="Times New Roman"/>
          <w:lang w:eastAsia="zh-CN"/>
        </w:rPr>
        <w:t xml:space="preserve">.1.3 </w:t>
      </w:r>
      <w:r>
        <w:rPr>
          <w:rFonts w:hint="eastAsia" w:ascii="Times New Roman" w:hAnsi="Times New Roman" w:eastAsia="宋体" w:cs="Times New Roman"/>
          <w:lang w:eastAsia="zh-CN"/>
        </w:rPr>
        <w:t>投标方必须保证提供的三相蝶式离心机设备及其所有附属设备和电、仪等设备是全新的、先进的和安全可靠的，技术经济性能符合合同文件的要求。</w:t>
      </w:r>
    </w:p>
    <w:p w14:paraId="7D7AB566">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7</w:t>
      </w:r>
      <w:r>
        <w:rPr>
          <w:rFonts w:ascii="Times New Roman" w:hAnsi="Times New Roman" w:eastAsia="宋体" w:cs="Times New Roman"/>
          <w:lang w:eastAsia="zh-CN"/>
        </w:rPr>
        <w:t xml:space="preserve">.1.4 </w:t>
      </w:r>
      <w:r>
        <w:rPr>
          <w:rFonts w:hint="eastAsia" w:ascii="Times New Roman" w:hAnsi="Times New Roman" w:eastAsia="宋体" w:cs="Times New Roman"/>
          <w:lang w:eastAsia="zh-CN"/>
        </w:rPr>
        <w:t>投标方在合同文件中应提供详细的供货清单，清单中依次说明型号、数量、产地、单价、外购件生产厂家等内容，对属于整套设备运行和施工所必需的安装材料及部件，即使在合同文件中未列出或数量不足，投标方仍须在执行合同中自费补足。</w:t>
      </w:r>
    </w:p>
    <w:p w14:paraId="678DF700">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7</w:t>
      </w:r>
      <w:r>
        <w:rPr>
          <w:rFonts w:ascii="Times New Roman" w:hAnsi="Times New Roman" w:eastAsia="宋体" w:cs="Times New Roman"/>
          <w:lang w:eastAsia="zh-CN"/>
        </w:rPr>
        <w:t xml:space="preserve">.1.5 </w:t>
      </w:r>
      <w:r>
        <w:rPr>
          <w:rFonts w:hint="eastAsia" w:ascii="Times New Roman" w:hAnsi="Times New Roman" w:eastAsia="宋体" w:cs="Times New Roman"/>
          <w:lang w:eastAsia="zh-CN"/>
        </w:rPr>
        <w:t>投标方对原材料和外购配套件的质量完全负责。</w:t>
      </w:r>
    </w:p>
    <w:p w14:paraId="4C499909">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7</w:t>
      </w:r>
      <w:r>
        <w:rPr>
          <w:rFonts w:ascii="Times New Roman" w:hAnsi="Times New Roman" w:eastAsia="宋体" w:cs="Times New Roman"/>
          <w:lang w:eastAsia="zh-CN"/>
        </w:rPr>
        <w:t xml:space="preserve">.1.6 </w:t>
      </w:r>
      <w:r>
        <w:rPr>
          <w:rFonts w:hint="eastAsia" w:ascii="Times New Roman" w:hAnsi="Times New Roman" w:eastAsia="宋体" w:cs="Times New Roman"/>
          <w:lang w:eastAsia="zh-CN"/>
        </w:rPr>
        <w:t>投标方对制造的质量、制造标准的执行准确性和检验结果的可靠性负责，对招标方提出的要求有责任进行改正。</w:t>
      </w:r>
    </w:p>
    <w:p w14:paraId="3E80C689">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7</w:t>
      </w:r>
      <w:r>
        <w:rPr>
          <w:rFonts w:ascii="Times New Roman" w:hAnsi="Times New Roman" w:eastAsia="宋体" w:cs="Times New Roman"/>
          <w:lang w:eastAsia="zh-CN"/>
        </w:rPr>
        <w:t xml:space="preserve">.1.7 </w:t>
      </w:r>
      <w:r>
        <w:rPr>
          <w:rFonts w:hint="eastAsia" w:ascii="Times New Roman" w:hAnsi="Times New Roman" w:eastAsia="宋体" w:cs="Times New Roman"/>
          <w:lang w:eastAsia="zh-CN"/>
        </w:rPr>
        <w:t>投标方有义务接受和配合招标方检验人员的检查，并提供相关工作方便。</w:t>
      </w:r>
    </w:p>
    <w:p w14:paraId="6D4D4E8F">
      <w:pPr>
        <w:pStyle w:val="131"/>
        <w:jc w:val="both"/>
      </w:pPr>
      <w:r>
        <w:rPr>
          <w:rFonts w:hint="eastAsia"/>
        </w:rPr>
        <w:t>7</w:t>
      </w:r>
      <w:r>
        <w:t xml:space="preserve">.2 </w:t>
      </w:r>
      <w:r>
        <w:rPr>
          <w:rFonts w:hint="eastAsia"/>
        </w:rPr>
        <w:t>现场服务范围</w:t>
      </w:r>
    </w:p>
    <w:p w14:paraId="24D86FE4">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为使所供设备安全、正常投运，投标方必须派出合格的现场服务人员提供满足招标方需要的现场服务。主要现场服务计划见下表（如果表中人数不能满足工程需要，投标方将追加人数，且不发生费用）。</w:t>
      </w:r>
    </w:p>
    <w:p w14:paraId="1E4946D0">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现场服务计划表</w:t>
      </w:r>
    </w:p>
    <w:tbl>
      <w:tblPr>
        <w:tblStyle w:val="3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2"/>
        <w:gridCol w:w="1982"/>
        <w:gridCol w:w="3118"/>
        <w:gridCol w:w="2410"/>
        <w:gridCol w:w="1105"/>
      </w:tblGrid>
      <w:tr w14:paraId="5AD1A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7C2E49E3">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序号</w:t>
            </w:r>
          </w:p>
        </w:tc>
        <w:tc>
          <w:tcPr>
            <w:tcW w:w="1035" w:type="pct"/>
            <w:vAlign w:val="center"/>
          </w:tcPr>
          <w:p w14:paraId="16D58FBD">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技术服务内容</w:t>
            </w:r>
          </w:p>
        </w:tc>
        <w:tc>
          <w:tcPr>
            <w:tcW w:w="1628" w:type="pct"/>
            <w:vAlign w:val="center"/>
          </w:tcPr>
          <w:p w14:paraId="19F80C52">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计划人月数</w:t>
            </w:r>
          </w:p>
        </w:tc>
        <w:tc>
          <w:tcPr>
            <w:tcW w:w="1258" w:type="pct"/>
            <w:vAlign w:val="center"/>
          </w:tcPr>
          <w:p w14:paraId="5BFD6447">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派出人员要求</w:t>
            </w:r>
          </w:p>
        </w:tc>
        <w:tc>
          <w:tcPr>
            <w:tcW w:w="577" w:type="pct"/>
            <w:vAlign w:val="center"/>
          </w:tcPr>
          <w:p w14:paraId="22FCE45E">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备注</w:t>
            </w:r>
          </w:p>
        </w:tc>
      </w:tr>
      <w:tr w14:paraId="4DAD3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37BB27BC">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1</w:t>
            </w:r>
          </w:p>
        </w:tc>
        <w:tc>
          <w:tcPr>
            <w:tcW w:w="1035" w:type="pct"/>
            <w:vAlign w:val="center"/>
          </w:tcPr>
          <w:p w14:paraId="21F03675">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安装</w:t>
            </w:r>
          </w:p>
        </w:tc>
        <w:tc>
          <w:tcPr>
            <w:tcW w:w="1628" w:type="pct"/>
            <w:vAlign w:val="center"/>
          </w:tcPr>
          <w:p w14:paraId="1765F435">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根据招标方实际情况安排</w:t>
            </w:r>
          </w:p>
        </w:tc>
        <w:tc>
          <w:tcPr>
            <w:tcW w:w="1258" w:type="pct"/>
            <w:vAlign w:val="center"/>
          </w:tcPr>
          <w:p w14:paraId="3D565698">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服务工程师1人</w:t>
            </w:r>
          </w:p>
        </w:tc>
        <w:tc>
          <w:tcPr>
            <w:tcW w:w="577" w:type="pct"/>
            <w:vAlign w:val="center"/>
          </w:tcPr>
          <w:p w14:paraId="3444C7AE">
            <w:pPr>
              <w:pStyle w:val="2"/>
              <w:ind w:left="0"/>
              <w:jc w:val="center"/>
              <w:rPr>
                <w:rFonts w:ascii="Times New Roman" w:hAnsi="Times New Roman" w:eastAsia="宋体" w:cs="Times New Roman"/>
                <w:sz w:val="21"/>
                <w:szCs w:val="21"/>
                <w:lang w:eastAsia="zh-CN"/>
              </w:rPr>
            </w:pPr>
          </w:p>
        </w:tc>
      </w:tr>
      <w:tr w14:paraId="57D15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09F5B4C5">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2</w:t>
            </w:r>
          </w:p>
        </w:tc>
        <w:tc>
          <w:tcPr>
            <w:tcW w:w="1035" w:type="pct"/>
            <w:vAlign w:val="center"/>
          </w:tcPr>
          <w:p w14:paraId="32248FA2">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调试</w:t>
            </w:r>
          </w:p>
        </w:tc>
        <w:tc>
          <w:tcPr>
            <w:tcW w:w="1628" w:type="pct"/>
            <w:vAlign w:val="center"/>
          </w:tcPr>
          <w:p w14:paraId="3FA6F7D1">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根据招标方实际情况安排</w:t>
            </w:r>
          </w:p>
        </w:tc>
        <w:tc>
          <w:tcPr>
            <w:tcW w:w="1258" w:type="pct"/>
            <w:vAlign w:val="center"/>
          </w:tcPr>
          <w:p w14:paraId="037DEF16">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服务工程师1人</w:t>
            </w:r>
          </w:p>
        </w:tc>
        <w:tc>
          <w:tcPr>
            <w:tcW w:w="577" w:type="pct"/>
            <w:vAlign w:val="center"/>
          </w:tcPr>
          <w:p w14:paraId="1149D086">
            <w:pPr>
              <w:pStyle w:val="2"/>
              <w:ind w:left="0"/>
              <w:jc w:val="center"/>
              <w:rPr>
                <w:rFonts w:ascii="Times New Roman" w:hAnsi="Times New Roman" w:eastAsia="宋体" w:cs="Times New Roman"/>
                <w:sz w:val="21"/>
                <w:szCs w:val="21"/>
                <w:lang w:eastAsia="zh-CN"/>
              </w:rPr>
            </w:pPr>
          </w:p>
        </w:tc>
      </w:tr>
      <w:tr w14:paraId="6159E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158EA3F0">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3</w:t>
            </w:r>
          </w:p>
        </w:tc>
        <w:tc>
          <w:tcPr>
            <w:tcW w:w="1035" w:type="pct"/>
            <w:vAlign w:val="center"/>
          </w:tcPr>
          <w:p w14:paraId="1C33F2AD">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培训</w:t>
            </w:r>
          </w:p>
        </w:tc>
        <w:tc>
          <w:tcPr>
            <w:tcW w:w="1628" w:type="pct"/>
            <w:vAlign w:val="center"/>
          </w:tcPr>
          <w:p w14:paraId="0FF18B13">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根据招标方实际情况安排</w:t>
            </w:r>
          </w:p>
        </w:tc>
        <w:tc>
          <w:tcPr>
            <w:tcW w:w="1258" w:type="pct"/>
            <w:vAlign w:val="center"/>
          </w:tcPr>
          <w:p w14:paraId="40712288">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服务工程师1人</w:t>
            </w:r>
          </w:p>
        </w:tc>
        <w:tc>
          <w:tcPr>
            <w:tcW w:w="577" w:type="pct"/>
            <w:vAlign w:val="center"/>
          </w:tcPr>
          <w:p w14:paraId="4F4691F3">
            <w:pPr>
              <w:pStyle w:val="2"/>
              <w:ind w:left="0"/>
              <w:jc w:val="center"/>
              <w:rPr>
                <w:rFonts w:ascii="Times New Roman" w:hAnsi="Times New Roman" w:eastAsia="宋体" w:cs="Times New Roman"/>
                <w:sz w:val="21"/>
                <w:szCs w:val="21"/>
                <w:lang w:eastAsia="zh-CN"/>
              </w:rPr>
            </w:pPr>
          </w:p>
        </w:tc>
      </w:tr>
      <w:tr w14:paraId="60DD8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51560B26">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4</w:t>
            </w:r>
          </w:p>
        </w:tc>
        <w:tc>
          <w:tcPr>
            <w:tcW w:w="1035" w:type="pct"/>
            <w:vAlign w:val="center"/>
          </w:tcPr>
          <w:p w14:paraId="6CF694E8">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调试运行</w:t>
            </w:r>
          </w:p>
        </w:tc>
        <w:tc>
          <w:tcPr>
            <w:tcW w:w="1628" w:type="pct"/>
            <w:vAlign w:val="center"/>
          </w:tcPr>
          <w:p w14:paraId="4ABB7BE5">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根据招标方实际情况安排</w:t>
            </w:r>
          </w:p>
        </w:tc>
        <w:tc>
          <w:tcPr>
            <w:tcW w:w="1258" w:type="pct"/>
            <w:vAlign w:val="center"/>
          </w:tcPr>
          <w:p w14:paraId="158CE486">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服务工程师1人</w:t>
            </w:r>
          </w:p>
        </w:tc>
        <w:tc>
          <w:tcPr>
            <w:tcW w:w="577" w:type="pct"/>
            <w:vAlign w:val="center"/>
          </w:tcPr>
          <w:p w14:paraId="5927A479">
            <w:pPr>
              <w:pStyle w:val="2"/>
              <w:ind w:left="0"/>
              <w:jc w:val="center"/>
              <w:rPr>
                <w:rFonts w:ascii="Times New Roman" w:hAnsi="Times New Roman" w:eastAsia="宋体" w:cs="Times New Roman"/>
                <w:sz w:val="21"/>
                <w:szCs w:val="21"/>
                <w:lang w:eastAsia="zh-CN"/>
              </w:rPr>
            </w:pPr>
          </w:p>
        </w:tc>
      </w:tr>
      <w:tr w14:paraId="6B2C4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2E979A25">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5</w:t>
            </w:r>
          </w:p>
        </w:tc>
        <w:tc>
          <w:tcPr>
            <w:tcW w:w="1035" w:type="pct"/>
            <w:vAlign w:val="center"/>
          </w:tcPr>
          <w:p w14:paraId="09014EE4">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性能验收</w:t>
            </w:r>
          </w:p>
        </w:tc>
        <w:tc>
          <w:tcPr>
            <w:tcW w:w="1628" w:type="pct"/>
            <w:vAlign w:val="center"/>
          </w:tcPr>
          <w:p w14:paraId="123C4551">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根据招标方实际情况安排</w:t>
            </w:r>
          </w:p>
        </w:tc>
        <w:tc>
          <w:tcPr>
            <w:tcW w:w="1258" w:type="pct"/>
            <w:vAlign w:val="center"/>
          </w:tcPr>
          <w:p w14:paraId="2D3BE8A7">
            <w:pPr>
              <w:pStyle w:val="2"/>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服务工程师1人</w:t>
            </w:r>
          </w:p>
        </w:tc>
        <w:tc>
          <w:tcPr>
            <w:tcW w:w="577" w:type="pct"/>
            <w:vAlign w:val="center"/>
          </w:tcPr>
          <w:p w14:paraId="6E59194B">
            <w:pPr>
              <w:pStyle w:val="2"/>
              <w:ind w:left="0"/>
              <w:jc w:val="center"/>
              <w:rPr>
                <w:rFonts w:ascii="Times New Roman" w:hAnsi="Times New Roman" w:eastAsia="宋体" w:cs="Times New Roman"/>
                <w:sz w:val="21"/>
                <w:szCs w:val="21"/>
                <w:lang w:eastAsia="zh-CN"/>
              </w:rPr>
            </w:pPr>
          </w:p>
        </w:tc>
      </w:tr>
    </w:tbl>
    <w:p w14:paraId="1DE55D38">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投标方派出的现场服务人员主要任务包括：设备催交、货物的开箱检验、设备质量问题的处理、安装和调试、操作培训和性能验收试验。在安装和调试前，投标方技术服务人员应向招标方提供必要的方案和表格、技术交底，讲解、示范将要进行的程序和方法。对重要工序，双方要对施工情况进行确认。投标方对其现场服务人员的一切行为和安全负全部责任。投标方现场服务人员的正常来去和更换事先与招标方协商。</w:t>
      </w:r>
    </w:p>
    <w:p w14:paraId="0335DCED">
      <w:pPr>
        <w:pStyle w:val="131"/>
        <w:jc w:val="both"/>
      </w:pPr>
      <w:r>
        <w:rPr>
          <w:rFonts w:hint="eastAsia"/>
        </w:rPr>
        <w:t>7</w:t>
      </w:r>
      <w:r>
        <w:t xml:space="preserve">.3 </w:t>
      </w:r>
      <w:r>
        <w:rPr>
          <w:rFonts w:hint="eastAsia"/>
        </w:rPr>
        <w:t>技术子资料的提交</w:t>
      </w:r>
    </w:p>
    <w:p w14:paraId="446930B0">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7</w:t>
      </w:r>
      <w:r>
        <w:rPr>
          <w:rFonts w:ascii="Times New Roman" w:hAnsi="Times New Roman" w:eastAsia="宋体" w:cs="Times New Roman"/>
          <w:lang w:eastAsia="zh-CN"/>
        </w:rPr>
        <w:t xml:space="preserve">.3.1 </w:t>
      </w:r>
      <w:r>
        <w:rPr>
          <w:rFonts w:hint="eastAsia" w:ascii="Times New Roman" w:hAnsi="Times New Roman" w:eastAsia="宋体" w:cs="Times New Roman"/>
          <w:lang w:eastAsia="zh-CN"/>
        </w:rPr>
        <w:t>投标方须向招标方提供有关设备性能、结构、施工图设计所需的技术资料各1套（另各附电子版1份）。技术资料清单如下：供货清单；出厂前需提供的文件；设计、安装、运行、维护检修说明书、调试方案；检验记录、试（检）验报告等出厂报告及所有设备和材料的质量合格证；设备和备品管理资料文件，包括设备和备品发运和装箱的详细资料（各类清单），设备和备品存放保管技术要求；安装图、设备材料清单；标准操作规程。</w:t>
      </w:r>
    </w:p>
    <w:p w14:paraId="127D9973">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7</w:t>
      </w:r>
      <w:r>
        <w:rPr>
          <w:rFonts w:ascii="Times New Roman" w:hAnsi="Times New Roman" w:eastAsia="宋体" w:cs="Times New Roman"/>
          <w:lang w:eastAsia="zh-CN"/>
        </w:rPr>
        <w:t xml:space="preserve">.3.2 </w:t>
      </w:r>
      <w:r>
        <w:rPr>
          <w:rFonts w:hint="eastAsia" w:ascii="Times New Roman" w:hAnsi="Times New Roman" w:eastAsia="宋体" w:cs="Times New Roman"/>
          <w:lang w:eastAsia="zh-CN"/>
        </w:rPr>
        <w:t>投标方提供资料应满足招标方需要，如招标方认为有其他必要提供的材料，属于投标方应该提供范畴的，投标方应配合提供。</w:t>
      </w:r>
    </w:p>
    <w:p w14:paraId="77747C28">
      <w:pPr>
        <w:pStyle w:val="2"/>
        <w:ind w:left="0" w:firstLine="480" w:firstLineChars="200"/>
        <w:jc w:val="both"/>
        <w:rPr>
          <w:rFonts w:ascii="Times New Roman" w:hAnsi="Times New Roman" w:eastAsia="宋体" w:cs="Times New Roman"/>
          <w:lang w:eastAsia="zh-CN"/>
        </w:rPr>
      </w:pPr>
      <w:r>
        <w:rPr>
          <w:rFonts w:hint="eastAsia" w:ascii="Times New Roman" w:hAnsi="Times New Roman" w:eastAsia="宋体" w:cs="Times New Roman"/>
          <w:lang w:eastAsia="zh-CN"/>
        </w:rPr>
        <w:t>7.3.3提供设备控制系统PLC、触摸屏终版程序。</w:t>
      </w:r>
    </w:p>
    <w:p w14:paraId="4ACC1141">
      <w:pPr>
        <w:pStyle w:val="131"/>
        <w:jc w:val="both"/>
      </w:pPr>
      <w:r>
        <w:rPr>
          <w:rFonts w:hint="eastAsia"/>
        </w:rPr>
        <w:t>7</w:t>
      </w:r>
      <w:r>
        <w:t xml:space="preserve">.4 </w:t>
      </w:r>
      <w:r>
        <w:rPr>
          <w:rFonts w:hint="eastAsia"/>
        </w:rPr>
        <w:t>人员培训</w:t>
      </w:r>
    </w:p>
    <w:p w14:paraId="11BEB4DF">
      <w:pPr>
        <w:pStyle w:val="2"/>
        <w:ind w:left="0" w:firstLine="480" w:firstLineChars="200"/>
        <w:jc w:val="both"/>
        <w:rPr>
          <w:rFonts w:ascii="Times New Roman" w:hAnsi="Times New Roman" w:cs="Times New Roman" w:eastAsiaTheme="minorEastAsia"/>
          <w:lang w:eastAsia="zh-CN"/>
        </w:rPr>
      </w:pPr>
      <w:r>
        <w:rPr>
          <w:rFonts w:ascii="Times New Roman" w:hAnsi="Times New Roman" w:cs="Times New Roman" w:eastAsiaTheme="minorEastAsia"/>
          <w:lang w:eastAsia="zh-CN"/>
        </w:rPr>
        <w:t>投标方在设备安装、调试前或调试中须对招标方运行、维护和操作人员进行必要的技术培训，以保证招标方运行、维护和操作人员能够正确、安全、熟练的操作与维护设备。具体培训内容如下：</w:t>
      </w:r>
    </w:p>
    <w:p w14:paraId="5C2D82B6">
      <w:pPr>
        <w:pStyle w:val="2"/>
        <w:ind w:left="0" w:firstLine="480" w:firstLineChars="200"/>
        <w:jc w:val="both"/>
        <w:rPr>
          <w:rFonts w:ascii="Times New Roman" w:hAnsi="Times New Roman" w:cs="Times New Roman" w:eastAsiaTheme="minorEastAsia"/>
          <w:lang w:eastAsia="zh-CN"/>
        </w:rPr>
      </w:pPr>
      <w:r>
        <w:rPr>
          <w:rFonts w:ascii="Times New Roman" w:hAnsi="Times New Roman" w:cs="Times New Roman" w:eastAsiaTheme="minorEastAsia"/>
          <w:lang w:eastAsia="zh-CN"/>
        </w:rPr>
        <w:t>（1）设备安装前和安装过程中，招标方设备管理和维护人员可以参与投标方的安装、控制系统组态和调试工作，以便对设备和系统的位置、特点、用途、操作与控制产生感性认识。</w:t>
      </w:r>
    </w:p>
    <w:p w14:paraId="58FC66B1">
      <w:pPr>
        <w:pStyle w:val="2"/>
        <w:ind w:left="0" w:firstLine="480" w:firstLineChars="200"/>
        <w:jc w:val="both"/>
        <w:rPr>
          <w:rFonts w:ascii="Times New Roman" w:hAnsi="Times New Roman" w:cs="Times New Roman" w:eastAsiaTheme="minorEastAsia"/>
          <w:lang w:eastAsia="zh-CN"/>
        </w:rPr>
      </w:pPr>
      <w:r>
        <w:rPr>
          <w:rFonts w:ascii="Times New Roman" w:hAnsi="Times New Roman" w:cs="Times New Roman" w:eastAsiaTheme="minorEastAsia"/>
          <w:lang w:eastAsia="zh-CN"/>
        </w:rPr>
        <w:t>（2）安装前、单机调试后分别进行集中培训。</w:t>
      </w:r>
    </w:p>
    <w:p w14:paraId="65FC87B0">
      <w:pPr>
        <w:pStyle w:val="2"/>
        <w:ind w:left="0" w:firstLine="480" w:firstLineChars="200"/>
        <w:jc w:val="both"/>
        <w:rPr>
          <w:rFonts w:ascii="Times New Roman" w:hAnsi="Times New Roman" w:cs="Times New Roman" w:eastAsiaTheme="minorEastAsia"/>
          <w:lang w:eastAsia="zh-CN"/>
        </w:rPr>
      </w:pPr>
      <w:r>
        <w:rPr>
          <w:rFonts w:ascii="Times New Roman" w:hAnsi="Times New Roman" w:cs="Times New Roman" w:eastAsiaTheme="minorEastAsia"/>
          <w:lang w:eastAsia="zh-CN"/>
        </w:rPr>
        <w:t>（3）设备组成和工作原理，设备的用途、性能、技术参数与特点。</w:t>
      </w:r>
    </w:p>
    <w:p w14:paraId="23EE60A7">
      <w:pPr>
        <w:pStyle w:val="2"/>
        <w:ind w:left="0" w:firstLine="480" w:firstLineChars="200"/>
        <w:jc w:val="both"/>
        <w:rPr>
          <w:rFonts w:ascii="Times New Roman" w:hAnsi="Times New Roman" w:cs="Times New Roman" w:eastAsiaTheme="minorEastAsia"/>
          <w:lang w:eastAsia="zh-CN"/>
        </w:rPr>
      </w:pPr>
      <w:r>
        <w:rPr>
          <w:rFonts w:ascii="Times New Roman" w:hAnsi="Times New Roman" w:cs="Times New Roman" w:eastAsiaTheme="minorEastAsia"/>
          <w:lang w:eastAsia="zh-CN"/>
        </w:rPr>
        <w:t>（4）设备的调试、测试及接口技术。</w:t>
      </w:r>
    </w:p>
    <w:p w14:paraId="0AFEA7DC">
      <w:pPr>
        <w:pStyle w:val="2"/>
        <w:ind w:left="0" w:firstLine="480" w:firstLineChars="200"/>
        <w:jc w:val="both"/>
        <w:rPr>
          <w:rFonts w:ascii="Times New Roman" w:hAnsi="Times New Roman" w:cs="Times New Roman" w:eastAsiaTheme="minorEastAsia"/>
          <w:lang w:eastAsia="zh-CN"/>
        </w:rPr>
      </w:pPr>
      <w:r>
        <w:rPr>
          <w:rFonts w:ascii="Times New Roman" w:hAnsi="Times New Roman" w:cs="Times New Roman" w:eastAsiaTheme="minorEastAsia"/>
          <w:lang w:eastAsia="zh-CN"/>
        </w:rPr>
        <w:t>（5）设备的控制、操作和使用方法。</w:t>
      </w:r>
    </w:p>
    <w:p w14:paraId="667A5772">
      <w:pPr>
        <w:pStyle w:val="2"/>
        <w:ind w:left="0" w:firstLine="480" w:firstLineChars="200"/>
        <w:jc w:val="both"/>
        <w:rPr>
          <w:rFonts w:ascii="Times New Roman" w:hAnsi="Times New Roman" w:cs="Times New Roman" w:eastAsiaTheme="minorEastAsia"/>
          <w:lang w:eastAsia="zh-CN"/>
        </w:rPr>
      </w:pPr>
      <w:r>
        <w:rPr>
          <w:rFonts w:ascii="Times New Roman" w:hAnsi="Times New Roman" w:cs="Times New Roman" w:eastAsiaTheme="minorEastAsia"/>
          <w:lang w:eastAsia="zh-CN"/>
        </w:rPr>
        <w:t>（6）设备的日常维护和保养方法。</w:t>
      </w:r>
    </w:p>
    <w:p w14:paraId="7E7996EA">
      <w:pPr>
        <w:pStyle w:val="2"/>
        <w:ind w:left="0" w:firstLine="480" w:firstLineChars="200"/>
        <w:jc w:val="both"/>
        <w:rPr>
          <w:rFonts w:ascii="Times New Roman" w:hAnsi="Times New Roman" w:cs="Times New Roman" w:eastAsiaTheme="minorEastAsia"/>
          <w:lang w:eastAsia="zh-CN"/>
        </w:rPr>
      </w:pPr>
      <w:r>
        <w:rPr>
          <w:rFonts w:ascii="Times New Roman" w:hAnsi="Times New Roman" w:cs="Times New Roman" w:eastAsiaTheme="minorEastAsia"/>
          <w:lang w:eastAsia="zh-CN"/>
        </w:rPr>
        <w:t>（7）出现故障后，系统及设备的操作。</w:t>
      </w:r>
    </w:p>
    <w:p w14:paraId="199F7B6F">
      <w:pPr>
        <w:pStyle w:val="2"/>
        <w:ind w:left="0" w:firstLine="480" w:firstLineChars="200"/>
        <w:jc w:val="both"/>
        <w:rPr>
          <w:rFonts w:ascii="Times New Roman" w:hAnsi="Times New Roman" w:cs="Times New Roman" w:eastAsiaTheme="minorEastAsia"/>
          <w:lang w:eastAsia="zh-CN"/>
        </w:rPr>
      </w:pPr>
      <w:r>
        <w:rPr>
          <w:rFonts w:ascii="Times New Roman" w:hAnsi="Times New Roman" w:cs="Times New Roman" w:eastAsiaTheme="minorEastAsia"/>
          <w:lang w:eastAsia="zh-CN"/>
        </w:rPr>
        <w:t>（8）常见故障的检查、判定和排除方法。</w:t>
      </w:r>
    </w:p>
    <w:p w14:paraId="164EFE82">
      <w:pPr>
        <w:pStyle w:val="2"/>
        <w:ind w:left="0" w:firstLine="480" w:firstLineChars="200"/>
        <w:jc w:val="both"/>
        <w:rPr>
          <w:rFonts w:ascii="Times New Roman" w:hAnsi="Times New Roman" w:cs="Times New Roman" w:eastAsiaTheme="minorEastAsia"/>
          <w:lang w:eastAsia="zh-CN"/>
        </w:rPr>
      </w:pPr>
      <w:r>
        <w:rPr>
          <w:rFonts w:ascii="Times New Roman" w:hAnsi="Times New Roman" w:cs="Times New Roman" w:eastAsiaTheme="minorEastAsia"/>
          <w:lang w:eastAsia="zh-CN"/>
        </w:rPr>
        <w:t>（9）对所培训内容，在现场系统上进行实操，直至熟练管理和操作。</w:t>
      </w:r>
    </w:p>
    <w:bookmarkEnd w:id="7"/>
    <w:p w14:paraId="6F868901">
      <w:pPr>
        <w:pStyle w:val="132"/>
        <w:spacing w:before="0" w:beforeLines="0" w:line="360" w:lineRule="auto"/>
        <w:jc w:val="both"/>
        <w:rPr>
          <w:bCs/>
          <w:color w:val="000000"/>
          <w:spacing w:val="0"/>
          <w:w w:val="100"/>
          <w:kern w:val="44"/>
          <w:sz w:val="36"/>
          <w:szCs w:val="36"/>
        </w:rPr>
      </w:pPr>
      <w:bookmarkStart w:id="32" w:name="_Toc25160951"/>
      <w:r>
        <w:rPr>
          <w:bCs/>
          <w:color w:val="000000"/>
          <w:spacing w:val="0"/>
          <w:w w:val="100"/>
          <w:kern w:val="44"/>
          <w:sz w:val="36"/>
          <w:szCs w:val="36"/>
        </w:rPr>
        <w:t>8. 质量保证</w:t>
      </w:r>
      <w:bookmarkEnd w:id="32"/>
    </w:p>
    <w:p w14:paraId="1742EC05">
      <w:pPr>
        <w:pStyle w:val="16"/>
        <w:ind w:firstLine="482" w:firstLineChars="200"/>
        <w:jc w:val="both"/>
        <w:rPr>
          <w:rFonts w:ascii="Times New Roman" w:hAnsi="Times New Roman" w:cs="Times New Roman" w:eastAsiaTheme="minorEastAsia"/>
          <w:color w:val="000000"/>
          <w:lang w:eastAsia="zh-CN"/>
        </w:rPr>
      </w:pPr>
      <w:r>
        <w:rPr>
          <w:rFonts w:ascii="Segoe UI Symbol" w:hAnsi="Segoe UI Symbol" w:eastAsia="宋体" w:cs="Segoe UI Symbol"/>
          <w:b/>
          <w:bCs/>
          <w:szCs w:val="24"/>
          <w:lang w:eastAsia="zh-CN"/>
        </w:rPr>
        <w:t>★</w:t>
      </w:r>
      <w:r>
        <w:rPr>
          <w:rFonts w:ascii="Times New Roman" w:hAnsi="Times New Roman" w:cs="Times New Roman"/>
          <w:color w:val="000000"/>
          <w:lang w:eastAsia="zh-CN"/>
        </w:rPr>
        <w:t xml:space="preserve">8.1 </w:t>
      </w:r>
      <w:r>
        <w:rPr>
          <w:rFonts w:ascii="Times New Roman" w:hAnsi="Times New Roman" w:cs="Times New Roman" w:eastAsiaTheme="minorEastAsia"/>
          <w:color w:val="000000"/>
          <w:lang w:eastAsia="zh-CN"/>
        </w:rPr>
        <w:t>合同货物的质量保证期为交货之日起为期一年，根据保养手册要求</w:t>
      </w:r>
      <w:r>
        <w:rPr>
          <w:rFonts w:hint="eastAsia" w:ascii="Times New Roman" w:hAnsi="Times New Roman" w:cs="Times New Roman" w:eastAsiaTheme="minorEastAsia"/>
          <w:color w:val="000000"/>
          <w:lang w:val="en-US" w:eastAsia="zh-CN"/>
        </w:rPr>
        <w:t>进行保养</w:t>
      </w:r>
      <w:r>
        <w:rPr>
          <w:rFonts w:ascii="Times New Roman" w:hAnsi="Times New Roman" w:cs="Times New Roman" w:eastAsiaTheme="minorEastAsia"/>
          <w:color w:val="000000"/>
          <w:lang w:eastAsia="zh-CN"/>
        </w:rPr>
        <w:t>，一年内的所有保养由投标方负责，包含所有保养所需的所有材料（黄油、润滑油、消耗件等）。</w:t>
      </w:r>
    </w:p>
    <w:p w14:paraId="7D652AA5">
      <w:pPr>
        <w:pStyle w:val="243"/>
        <w:spacing w:before="0" w:beforeAutospacing="0" w:after="0" w:afterAutospacing="0" w:line="360" w:lineRule="auto"/>
        <w:ind w:firstLine="480" w:firstLineChars="200"/>
        <w:jc w:val="both"/>
        <w:rPr>
          <w:rFonts w:ascii="Times New Roman" w:hAnsi="Times New Roman" w:cs="Times New Roman"/>
          <w:color w:val="000000"/>
        </w:rPr>
      </w:pPr>
      <w:r>
        <w:rPr>
          <w:rFonts w:ascii="Times New Roman" w:hAnsi="Times New Roman" w:cs="Times New Roman"/>
          <w:color w:val="000000"/>
        </w:rPr>
        <w:t>8.2 投标方保证合同货物的设计、材料和工艺没有缺陷。如因上述缺陷导致发生故障，根据尽可能减少停机时间和所发生的故障对合同货物使用寿命的影响程度，由投标方负责免费修理或更换有缺陷的部件或整机。招标方可自行安排这种必要的修理或更换工作，费用由投标方承担。在质量保证期内如发生电机、</w:t>
      </w:r>
      <w:r>
        <w:rPr>
          <w:rFonts w:hint="eastAsia" w:ascii="Times New Roman" w:hAnsi="Times New Roman" w:cs="Times New Roman"/>
          <w:color w:val="000000"/>
        </w:rPr>
        <w:t>碟片</w:t>
      </w:r>
      <w:r>
        <w:rPr>
          <w:rFonts w:ascii="Times New Roman" w:hAnsi="Times New Roman" w:cs="Times New Roman"/>
          <w:color w:val="000000"/>
        </w:rPr>
        <w:t>、</w:t>
      </w:r>
      <w:r>
        <w:rPr>
          <w:rFonts w:hint="eastAsia" w:ascii="Times New Roman" w:hAnsi="Times New Roman" w:cs="Times New Roman"/>
          <w:color w:val="000000"/>
        </w:rPr>
        <w:t>操作水、电磁阀等</w:t>
      </w:r>
      <w:r>
        <w:rPr>
          <w:rFonts w:ascii="Times New Roman" w:hAnsi="Times New Roman" w:cs="Times New Roman"/>
          <w:color w:val="000000"/>
        </w:rPr>
        <w:t>相关关键部件的更换，其合同设备整机质量保证期从相关关键部件更换之日起重新计算。</w:t>
      </w:r>
    </w:p>
    <w:p w14:paraId="2D21E9F0">
      <w:pPr>
        <w:pStyle w:val="243"/>
        <w:spacing w:before="0" w:beforeAutospacing="0" w:after="0" w:afterAutospacing="0" w:line="360" w:lineRule="auto"/>
        <w:ind w:firstLine="480" w:firstLineChars="200"/>
        <w:jc w:val="both"/>
        <w:rPr>
          <w:rFonts w:ascii="Times New Roman" w:hAnsi="Times New Roman" w:cs="Times New Roman"/>
          <w:color w:val="000000"/>
        </w:rPr>
      </w:pPr>
      <w:r>
        <w:rPr>
          <w:rFonts w:ascii="Times New Roman" w:hAnsi="Times New Roman" w:cs="Times New Roman"/>
          <w:color w:val="000000"/>
        </w:rPr>
        <w:t>8.3 合同货物因设计、材料或工艺的缺陷需要进行必要的修理或修改，但由于缺乏所需的零部件或材料，在超过质量保证期后仍未投入正常使用，此时投标方仍负有修理或修改的责任，合同货物的质量保证期视所需部件或材料等待时间作相应延长，延长期不超过三个月或500小时。期间投标方需提供备用设备供招标方生产使用。</w:t>
      </w:r>
    </w:p>
    <w:p w14:paraId="0918688B">
      <w:pPr>
        <w:pStyle w:val="243"/>
        <w:spacing w:before="0" w:beforeAutospacing="0" w:after="0" w:afterAutospacing="0" w:line="360" w:lineRule="auto"/>
        <w:ind w:firstLine="480" w:firstLineChars="200"/>
        <w:jc w:val="both"/>
        <w:rPr>
          <w:rFonts w:ascii="Times New Roman" w:hAnsi="Times New Roman" w:cs="Times New Roman"/>
          <w:color w:val="000000"/>
        </w:rPr>
      </w:pPr>
      <w:r>
        <w:rPr>
          <w:rFonts w:ascii="Times New Roman" w:hAnsi="Times New Roman" w:cs="Times New Roman"/>
          <w:color w:val="000000"/>
        </w:rPr>
        <w:t>8.4 投标方应对使用的所有材料和附件负责，不管是合同货物制造厂生产的还是外购件。</w:t>
      </w:r>
    </w:p>
    <w:p w14:paraId="086F537F">
      <w:pPr>
        <w:pStyle w:val="243"/>
        <w:spacing w:before="0" w:beforeAutospacing="0" w:after="0" w:afterAutospacing="0" w:line="360" w:lineRule="auto"/>
        <w:ind w:firstLine="480" w:firstLineChars="200"/>
        <w:jc w:val="both"/>
        <w:rPr>
          <w:rFonts w:ascii="Times New Roman" w:hAnsi="Times New Roman" w:cs="Times New Roman"/>
          <w:color w:val="000000"/>
        </w:rPr>
      </w:pPr>
      <w:r>
        <w:rPr>
          <w:rFonts w:ascii="Times New Roman" w:hAnsi="Times New Roman" w:cs="Times New Roman"/>
          <w:color w:val="000000"/>
        </w:rPr>
        <w:t xml:space="preserve">8.5 招标方将根据投标方的建议对合同货物进行维修保养。 </w:t>
      </w:r>
    </w:p>
    <w:p w14:paraId="31E2EF0D">
      <w:pPr>
        <w:pStyle w:val="132"/>
        <w:spacing w:before="0" w:beforeLines="0" w:line="360" w:lineRule="auto"/>
        <w:jc w:val="both"/>
        <w:rPr>
          <w:rFonts w:eastAsiaTheme="minorEastAsia"/>
        </w:rPr>
      </w:pPr>
      <w:bookmarkStart w:id="33" w:name="_Toc25160952"/>
      <w:r>
        <w:rPr>
          <w:bCs/>
          <w:color w:val="000000"/>
          <w:spacing w:val="0"/>
          <w:w w:val="100"/>
          <w:kern w:val="44"/>
          <w:sz w:val="36"/>
          <w:szCs w:val="36"/>
        </w:rPr>
        <w:t>9. 售后服务</w:t>
      </w:r>
      <w:bookmarkEnd w:id="33"/>
      <w:r>
        <w:rPr>
          <w:rFonts w:eastAsiaTheme="minorEastAsia"/>
        </w:rPr>
        <w:t xml:space="preserve"> </w:t>
      </w:r>
    </w:p>
    <w:p w14:paraId="69F99D3D">
      <w:pPr>
        <w:pStyle w:val="243"/>
        <w:spacing w:before="0" w:beforeAutospacing="0" w:after="0" w:afterAutospacing="0" w:line="360" w:lineRule="auto"/>
        <w:ind w:firstLine="480" w:firstLineChars="200"/>
        <w:jc w:val="both"/>
        <w:rPr>
          <w:rFonts w:ascii="Times New Roman" w:hAnsi="Times New Roman" w:cs="Times New Roman"/>
          <w:color w:val="000000"/>
        </w:rPr>
      </w:pPr>
      <w:r>
        <w:rPr>
          <w:rFonts w:ascii="Times New Roman" w:hAnsi="Times New Roman" w:cs="Times New Roman"/>
          <w:color w:val="000000"/>
        </w:rPr>
        <w:t>9.1 应明确指定负责合同货物及关键部件的维修保养单位。</w:t>
      </w:r>
    </w:p>
    <w:p w14:paraId="28120CFF">
      <w:pPr>
        <w:pStyle w:val="243"/>
        <w:spacing w:before="0" w:beforeAutospacing="0" w:after="0" w:afterAutospacing="0" w:line="360" w:lineRule="auto"/>
        <w:ind w:firstLine="480" w:firstLineChars="200"/>
        <w:jc w:val="both"/>
        <w:rPr>
          <w:rFonts w:ascii="Times New Roman" w:hAnsi="Times New Roman" w:cs="Times New Roman"/>
          <w:color w:val="000000"/>
        </w:rPr>
      </w:pPr>
      <w:r>
        <w:rPr>
          <w:rFonts w:ascii="Times New Roman" w:hAnsi="Times New Roman" w:cs="Times New Roman"/>
          <w:color w:val="000000"/>
        </w:rPr>
        <w:t>9.2 在质保期内，当投标方所供合同货物因设计制造缺陷而发生设备故障时，投标方接招标方通知后，应在</w:t>
      </w:r>
      <w:r>
        <w:rPr>
          <w:rFonts w:hint="eastAsia" w:ascii="Times New Roman" w:hAnsi="Times New Roman" w:cs="Times New Roman"/>
          <w:color w:val="000000"/>
        </w:rPr>
        <w:t>24</w:t>
      </w:r>
      <w:r>
        <w:rPr>
          <w:rFonts w:ascii="Times New Roman" w:hAnsi="Times New Roman" w:cs="Times New Roman"/>
          <w:color w:val="000000"/>
        </w:rPr>
        <w:t>小时内赶到招标方现场</w:t>
      </w:r>
      <w:r>
        <w:rPr>
          <w:rFonts w:hint="eastAsia" w:ascii="Times New Roman" w:hAnsi="Times New Roman" w:cs="Times New Roman"/>
          <w:color w:val="000000"/>
        </w:rPr>
        <w:t>，</w:t>
      </w:r>
      <w:r>
        <w:rPr>
          <w:rFonts w:ascii="Times New Roman" w:hAnsi="Times New Roman" w:cs="Times New Roman"/>
          <w:color w:val="000000"/>
        </w:rPr>
        <w:t>免费予以排除故障、修复或更换零部件。</w:t>
      </w:r>
    </w:p>
    <w:p w14:paraId="57895253">
      <w:pPr>
        <w:pStyle w:val="243"/>
        <w:spacing w:before="0" w:beforeAutospacing="0" w:after="0" w:afterAutospacing="0" w:line="360" w:lineRule="auto"/>
        <w:ind w:firstLine="480" w:firstLineChars="200"/>
        <w:jc w:val="both"/>
        <w:rPr>
          <w:rFonts w:ascii="Times New Roman" w:hAnsi="Times New Roman" w:cs="Times New Roman"/>
          <w:color w:val="000000"/>
        </w:rPr>
      </w:pPr>
      <w:r>
        <w:rPr>
          <w:rFonts w:ascii="Times New Roman" w:hAnsi="Times New Roman" w:cs="Times New Roman"/>
          <w:color w:val="000000"/>
        </w:rPr>
        <w:t>9.3 投标方可在质保期内内对合同货物实施运行维护及修理，但前提条件是该服务并不能免除投标方在合同保证期内所承担的义务。</w:t>
      </w:r>
    </w:p>
    <w:p w14:paraId="4A282320">
      <w:pPr>
        <w:pStyle w:val="243"/>
        <w:spacing w:before="0" w:beforeAutospacing="0" w:after="0" w:afterAutospacing="0" w:line="360" w:lineRule="auto"/>
        <w:ind w:firstLine="480" w:firstLineChars="200"/>
        <w:jc w:val="both"/>
        <w:rPr>
          <w:rFonts w:ascii="Times New Roman" w:hAnsi="Times New Roman" w:cs="Times New Roman"/>
          <w:color w:val="000000"/>
        </w:rPr>
      </w:pPr>
      <w:r>
        <w:rPr>
          <w:rFonts w:ascii="Times New Roman" w:hAnsi="Times New Roman" w:cs="Times New Roman"/>
          <w:color w:val="000000"/>
        </w:rPr>
        <w:t>9.4 技术培训</w:t>
      </w:r>
    </w:p>
    <w:p w14:paraId="00D86ED3">
      <w:pPr>
        <w:pStyle w:val="243"/>
        <w:spacing w:before="0" w:beforeAutospacing="0" w:after="0" w:afterAutospacing="0" w:line="360" w:lineRule="auto"/>
        <w:ind w:firstLine="480" w:firstLineChars="200"/>
        <w:jc w:val="both"/>
        <w:rPr>
          <w:rFonts w:ascii="Times New Roman" w:hAnsi="Times New Roman" w:cs="Times New Roman"/>
          <w:color w:val="000000"/>
        </w:rPr>
      </w:pPr>
      <w:r>
        <w:rPr>
          <w:rFonts w:ascii="Times New Roman" w:hAnsi="Times New Roman" w:cs="Times New Roman"/>
          <w:color w:val="000000"/>
        </w:rPr>
        <w:t>9.4.1 培训人数由招标方确定后于交货前通知投标方；</w:t>
      </w:r>
    </w:p>
    <w:p w14:paraId="54C1CF1A">
      <w:pPr>
        <w:pStyle w:val="2"/>
        <w:ind w:left="0" w:firstLine="480" w:firstLineChars="200"/>
        <w:rPr>
          <w:rFonts w:ascii="Times New Roman" w:hAnsi="Times New Roman" w:cs="Times New Roman" w:eastAsiaTheme="minorEastAsia"/>
          <w:lang w:eastAsia="zh-CN"/>
        </w:rPr>
      </w:pPr>
      <w:r>
        <w:rPr>
          <w:rFonts w:ascii="Times New Roman" w:hAnsi="Times New Roman" w:cs="Times New Roman"/>
          <w:color w:val="000000"/>
        </w:rPr>
        <w:t>9.4.2 投标方应免费提供有关培训教材，包括文字及视频材料。</w:t>
      </w:r>
    </w:p>
    <w:sectPr>
      <w:pgSz w:w="11913" w:h="16840"/>
      <w:pgMar w:top="1134" w:right="1134" w:bottom="1134" w:left="1418" w:header="737" w:footer="1043" w:gutter="0"/>
      <w:cols w:space="720" w:num="1"/>
      <w:docGrid w:linePitch="29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Noto Sans CJK JP Regular">
    <w:altName w:val="Arial"/>
    <w:panose1 w:val="00000000000000000000"/>
    <w:charset w:val="00"/>
    <w:family w:val="swiss"/>
    <w:pitch w:val="default"/>
    <w:sig w:usb0="00000000" w:usb1="00000000" w:usb2="00000000" w:usb3="00000000" w:csb0="00000000" w:csb1="00000000"/>
  </w:font>
  <w:font w:name="Noto Sans Mono CJK JP Regular">
    <w:altName w:val="Arial"/>
    <w:panose1 w:val="00000000000000000000"/>
    <w:charset w:val="00"/>
    <w:family w:val="swiss"/>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ourier">
    <w:altName w:val="Courier New"/>
    <w:panose1 w:val="02070409020205020404"/>
    <w:charset w:val="00"/>
    <w:family w:val="modern"/>
    <w:pitch w:val="default"/>
    <w:sig w:usb0="00000000" w:usb1="00000000" w:usb2="00000000" w:usb3="00000000" w:csb0="00000001" w:csb1="00000000"/>
  </w:font>
  <w:font w:name="Garamond">
    <w:panose1 w:val="02020404030301010803"/>
    <w:charset w:val="00"/>
    <w:family w:val="roman"/>
    <w:pitch w:val="default"/>
    <w:sig w:usb0="00000287" w:usb1="00000000" w:usb2="00000000" w:usb3="00000000" w:csb0="0000009F" w:csb1="DFD7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29137440"/>
    </w:sdtPr>
    <w:sdtContent>
      <w:p w14:paraId="424A2131">
        <w:pPr>
          <w:pStyle w:val="25"/>
          <w:jc w:val="center"/>
        </w:pPr>
        <w:r>
          <w:fldChar w:fldCharType="begin"/>
        </w:r>
        <w:r>
          <w:instrText xml:space="preserve">PAGE   \* MERGEFORMAT</w:instrText>
        </w:r>
        <w:r>
          <w:fldChar w:fldCharType="separate"/>
        </w:r>
        <w:r>
          <w:rPr>
            <w:lang w:val="zh-CN" w:eastAsia="zh-CN"/>
          </w:rPr>
          <w:t>4</w:t>
        </w:r>
        <w:r>
          <w:fldChar w:fldCharType="end"/>
        </w:r>
      </w:p>
    </w:sdtContent>
  </w:sdt>
  <w:p w14:paraId="30E83CBA">
    <w:pPr>
      <w:pStyle w:val="25"/>
      <w:rPr>
        <w:rFonts w:hint="eastAsia" w:eastAsiaTheme="minor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0D0D5E"/>
    <w:multiLevelType w:val="multilevel"/>
    <w:tmpl w:val="920D0D5E"/>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936C64BD"/>
    <w:multiLevelType w:val="singleLevel"/>
    <w:tmpl w:val="936C64BD"/>
    <w:lvl w:ilvl="0" w:tentative="0">
      <w:start w:val="1"/>
      <w:numFmt w:val="decimal"/>
      <w:suff w:val="space"/>
      <w:lvlText w:val="%1."/>
      <w:lvlJc w:val="left"/>
    </w:lvl>
  </w:abstractNum>
  <w:abstractNum w:abstractNumId="2">
    <w:nsid w:val="FFFFFF83"/>
    <w:multiLevelType w:val="singleLevel"/>
    <w:tmpl w:val="FFFFFF83"/>
    <w:lvl w:ilvl="0" w:tentative="0">
      <w:start w:val="1"/>
      <w:numFmt w:val="bullet"/>
      <w:pStyle w:val="18"/>
      <w:lvlText w:val=""/>
      <w:lvlJc w:val="left"/>
      <w:pPr>
        <w:tabs>
          <w:tab w:val="left" w:pos="780"/>
        </w:tabs>
        <w:ind w:left="780" w:hanging="360"/>
      </w:pPr>
      <w:rPr>
        <w:rFonts w:hint="default" w:ascii="Wingdings" w:hAnsi="Wingdings"/>
      </w:rPr>
    </w:lvl>
  </w:abstractNum>
  <w:abstractNum w:abstractNumId="3">
    <w:nsid w:val="1C0E092B"/>
    <w:multiLevelType w:val="multilevel"/>
    <w:tmpl w:val="1C0E092B"/>
    <w:lvl w:ilvl="0" w:tentative="0">
      <w:start w:val="1"/>
      <w:numFmt w:val="decimal"/>
      <w:pStyle w:val="216"/>
      <w:lvlText w:val="%1）"/>
      <w:lvlJc w:val="left"/>
      <w:pPr>
        <w:tabs>
          <w:tab w:val="left" w:pos="1550"/>
        </w:tabs>
        <w:ind w:left="1550" w:hanging="990"/>
      </w:pPr>
      <w:rPr>
        <w:rFonts w:hint="default"/>
      </w:rPr>
    </w:lvl>
    <w:lvl w:ilvl="1" w:tentative="0">
      <w:start w:val="1"/>
      <w:numFmt w:val="decimal"/>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1F577C0B"/>
    <w:multiLevelType w:val="multilevel"/>
    <w:tmpl w:val="1F577C0B"/>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20842826"/>
    <w:multiLevelType w:val="multilevel"/>
    <w:tmpl w:val="20842826"/>
    <w:lvl w:ilvl="0" w:tentative="0">
      <w:start w:val="1"/>
      <w:numFmt w:val="decimal"/>
      <w:pStyle w:val="120"/>
      <w:lvlText w:val="%1"/>
      <w:lvlJc w:val="left"/>
      <w:pPr>
        <w:ind w:left="0" w:firstLine="0"/>
      </w:pPr>
      <w:rPr>
        <w:rFonts w:hint="eastAsia"/>
      </w:rPr>
    </w:lvl>
    <w:lvl w:ilvl="1" w:tentative="0">
      <w:start w:val="1"/>
      <w:numFmt w:val="decimal"/>
      <w:suff w:val="space"/>
      <w:lvlText w:val="%1.%2"/>
      <w:lvlJc w:val="left"/>
      <w:pPr>
        <w:ind w:left="426" w:firstLine="0"/>
      </w:pPr>
      <w:rPr>
        <w:rFonts w:hint="eastAsia" w:ascii="Times New Roman" w:hAnsi="Times New Roman"/>
        <w:b w:val="0"/>
        <w:bCs w:val="0"/>
        <w:i w:val="0"/>
        <w:iCs w:val="0"/>
        <w:caps w:val="0"/>
        <w:smallCaps w:val="0"/>
        <w:strike w:val="0"/>
        <w:dstrike w:val="0"/>
        <w:color w:val="000000"/>
        <w:spacing w:val="0"/>
        <w:position w:val="0"/>
        <w:u w:val="none"/>
      </w:rPr>
    </w:lvl>
    <w:lvl w:ilvl="2" w:tentative="0">
      <w:start w:val="1"/>
      <w:numFmt w:val="decimal"/>
      <w:suff w:val="space"/>
      <w:lvlText w:val="%1.%2.%3"/>
      <w:lvlJc w:val="left"/>
      <w:pPr>
        <w:ind w:left="0"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6">
    <w:nsid w:val="257F206D"/>
    <w:multiLevelType w:val="multilevel"/>
    <w:tmpl w:val="257F206D"/>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2F742F67"/>
    <w:multiLevelType w:val="multilevel"/>
    <w:tmpl w:val="2F742F67"/>
    <w:lvl w:ilvl="0" w:tentative="0">
      <w:start w:val="3"/>
      <w:numFmt w:val="decimal"/>
      <w:pStyle w:val="228"/>
      <w:lvlText w:val="%1、"/>
      <w:lvlJc w:val="left"/>
      <w:pPr>
        <w:tabs>
          <w:tab w:val="left" w:pos="540"/>
        </w:tabs>
        <w:ind w:left="540" w:hanging="360"/>
      </w:pPr>
      <w:rPr>
        <w:rFonts w:hint="default"/>
      </w:rPr>
    </w:lvl>
    <w:lvl w:ilvl="1" w:tentative="0">
      <w:start w:val="1"/>
      <w:numFmt w:val="lowerLetter"/>
      <w:lvlText w:val="%2)"/>
      <w:lvlJc w:val="left"/>
      <w:pPr>
        <w:tabs>
          <w:tab w:val="left" w:pos="1020"/>
        </w:tabs>
        <w:ind w:left="1020" w:hanging="420"/>
      </w:pPr>
    </w:lvl>
    <w:lvl w:ilvl="2" w:tentative="0">
      <w:start w:val="1"/>
      <w:numFmt w:val="lowerRoman"/>
      <w:lvlText w:val="%3."/>
      <w:lvlJc w:val="right"/>
      <w:pPr>
        <w:tabs>
          <w:tab w:val="left" w:pos="1440"/>
        </w:tabs>
        <w:ind w:left="1440" w:hanging="420"/>
      </w:pPr>
    </w:lvl>
    <w:lvl w:ilvl="3" w:tentative="0">
      <w:start w:val="1"/>
      <w:numFmt w:val="decimal"/>
      <w:lvlText w:val="%4."/>
      <w:lvlJc w:val="left"/>
      <w:pPr>
        <w:tabs>
          <w:tab w:val="left" w:pos="1860"/>
        </w:tabs>
        <w:ind w:left="1860" w:hanging="420"/>
      </w:pPr>
    </w:lvl>
    <w:lvl w:ilvl="4" w:tentative="0">
      <w:start w:val="1"/>
      <w:numFmt w:val="lowerLetter"/>
      <w:lvlText w:val="%5)"/>
      <w:lvlJc w:val="left"/>
      <w:pPr>
        <w:tabs>
          <w:tab w:val="left" w:pos="2280"/>
        </w:tabs>
        <w:ind w:left="2280" w:hanging="420"/>
      </w:pPr>
    </w:lvl>
    <w:lvl w:ilvl="5" w:tentative="0">
      <w:start w:val="1"/>
      <w:numFmt w:val="lowerRoman"/>
      <w:lvlText w:val="%6."/>
      <w:lvlJc w:val="right"/>
      <w:pPr>
        <w:tabs>
          <w:tab w:val="left" w:pos="2700"/>
        </w:tabs>
        <w:ind w:left="2700" w:hanging="420"/>
      </w:pPr>
    </w:lvl>
    <w:lvl w:ilvl="6" w:tentative="0">
      <w:start w:val="1"/>
      <w:numFmt w:val="decimal"/>
      <w:lvlText w:val="%7."/>
      <w:lvlJc w:val="left"/>
      <w:pPr>
        <w:tabs>
          <w:tab w:val="left" w:pos="3120"/>
        </w:tabs>
        <w:ind w:left="3120" w:hanging="420"/>
      </w:pPr>
    </w:lvl>
    <w:lvl w:ilvl="7" w:tentative="0">
      <w:start w:val="1"/>
      <w:numFmt w:val="lowerLetter"/>
      <w:lvlText w:val="%8)"/>
      <w:lvlJc w:val="left"/>
      <w:pPr>
        <w:tabs>
          <w:tab w:val="left" w:pos="3540"/>
        </w:tabs>
        <w:ind w:left="3540" w:hanging="420"/>
      </w:pPr>
    </w:lvl>
    <w:lvl w:ilvl="8" w:tentative="0">
      <w:start w:val="1"/>
      <w:numFmt w:val="lowerRoman"/>
      <w:lvlText w:val="%9."/>
      <w:lvlJc w:val="right"/>
      <w:pPr>
        <w:tabs>
          <w:tab w:val="left" w:pos="3960"/>
        </w:tabs>
        <w:ind w:left="3960" w:hanging="420"/>
      </w:pPr>
    </w:lvl>
  </w:abstractNum>
  <w:abstractNum w:abstractNumId="8">
    <w:nsid w:val="457D1706"/>
    <w:multiLevelType w:val="multilevel"/>
    <w:tmpl w:val="457D1706"/>
    <w:lvl w:ilvl="0" w:tentative="0">
      <w:start w:val="1"/>
      <w:numFmt w:val="chineseCountingThousand"/>
      <w:pStyle w:val="200"/>
      <w:lvlText w:val="第%1章"/>
      <w:lvlJc w:val="left"/>
      <w:pPr>
        <w:tabs>
          <w:tab w:val="left" w:pos="425"/>
        </w:tabs>
        <w:ind w:left="425" w:hanging="425"/>
      </w:pPr>
      <w:rPr>
        <w:rFonts w:hint="eastAsia"/>
      </w:rPr>
    </w:lvl>
    <w:lvl w:ilvl="1" w:tentative="0">
      <w:start w:val="1"/>
      <w:numFmt w:val="decimal"/>
      <w:isLgl/>
      <w:lvlText w:val="%1.%2"/>
      <w:lvlJc w:val="left"/>
      <w:pPr>
        <w:tabs>
          <w:tab w:val="left" w:pos="567"/>
        </w:tabs>
        <w:ind w:left="567" w:hanging="567"/>
      </w:pPr>
      <w:rPr>
        <w:rFonts w:hint="eastAsia"/>
      </w:rPr>
    </w:lvl>
    <w:lvl w:ilvl="2" w:tentative="0">
      <w:start w:val="1"/>
      <w:numFmt w:val="decimal"/>
      <w:isLgl/>
      <w:lvlText w:val="%1.%2.%3"/>
      <w:lvlJc w:val="left"/>
      <w:pPr>
        <w:tabs>
          <w:tab w:val="left" w:pos="709"/>
        </w:tabs>
        <w:ind w:left="709" w:hanging="709"/>
      </w:pPr>
      <w:rPr>
        <w:rFonts w:hint="eastAsia"/>
      </w:rPr>
    </w:lvl>
    <w:lvl w:ilvl="3" w:tentative="0">
      <w:start w:val="1"/>
      <w:numFmt w:val="decimal"/>
      <w:isLg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57133F65"/>
    <w:multiLevelType w:val="multilevel"/>
    <w:tmpl w:val="57133F65"/>
    <w:lvl w:ilvl="0" w:tentative="0">
      <w:start w:val="1"/>
      <w:numFmt w:val="decimal"/>
      <w:lvlText w:val="第%1章 "/>
      <w:lvlJc w:val="left"/>
      <w:pPr>
        <w:tabs>
          <w:tab w:val="left" w:pos="425"/>
        </w:tabs>
        <w:ind w:left="425" w:hanging="425"/>
      </w:pPr>
      <w:rPr>
        <w:rFonts w:hint="eastAsia"/>
      </w:rPr>
    </w:lvl>
    <w:lvl w:ilvl="1" w:tentative="0">
      <w:start w:val="1"/>
      <w:numFmt w:val="decimal"/>
      <w:pStyle w:val="85"/>
      <w:lvlText w:val="%1.%2 "/>
      <w:lvlJc w:val="left"/>
      <w:pPr>
        <w:tabs>
          <w:tab w:val="left" w:pos="567"/>
        </w:tabs>
        <w:ind w:left="567" w:hanging="567"/>
      </w:pPr>
      <w:rPr>
        <w:rFonts w:hint="eastAsia"/>
      </w:rPr>
    </w:lvl>
    <w:lvl w:ilvl="2" w:tentative="0">
      <w:start w:val="1"/>
      <w:numFmt w:val="decimal"/>
      <w:lvlText w:val="%1.%2.%3 "/>
      <w:lvlJc w:val="left"/>
      <w:pPr>
        <w:tabs>
          <w:tab w:val="left" w:pos="709"/>
        </w:tabs>
        <w:ind w:left="709" w:hanging="709"/>
      </w:pPr>
      <w:rPr>
        <w:rFonts w:hint="eastAsia"/>
      </w:rPr>
    </w:lvl>
    <w:lvl w:ilvl="3" w:tentative="0">
      <w:start w:val="1"/>
      <w:numFmt w:val="decimal"/>
      <w:pStyle w:val="86"/>
      <w:lvlText w:val="%1.%2.%3.%4 "/>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0">
    <w:nsid w:val="6037AFB1"/>
    <w:multiLevelType w:val="singleLevel"/>
    <w:tmpl w:val="6037AFB1"/>
    <w:lvl w:ilvl="0" w:tentative="0">
      <w:start w:val="1"/>
      <w:numFmt w:val="decimal"/>
      <w:suff w:val="space"/>
      <w:lvlText w:val="%1）"/>
      <w:lvlJc w:val="left"/>
    </w:lvl>
  </w:abstractNum>
  <w:abstractNum w:abstractNumId="11">
    <w:nsid w:val="61C7486F"/>
    <w:multiLevelType w:val="multilevel"/>
    <w:tmpl w:val="61C7486F"/>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2">
    <w:nsid w:val="7DB7376A"/>
    <w:multiLevelType w:val="multilevel"/>
    <w:tmpl w:val="7DB7376A"/>
    <w:lvl w:ilvl="0" w:tentative="0">
      <w:start w:val="1"/>
      <w:numFmt w:val="decimal"/>
      <w:lvlText w:val="%1)"/>
      <w:lvlJc w:val="left"/>
      <w:pPr>
        <w:ind w:left="360" w:hanging="36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2"/>
  </w:num>
  <w:num w:numId="2">
    <w:abstractNumId w:val="9"/>
  </w:num>
  <w:num w:numId="3">
    <w:abstractNumId w:val="5"/>
  </w:num>
  <w:num w:numId="4">
    <w:abstractNumId w:val="8"/>
  </w:num>
  <w:num w:numId="5">
    <w:abstractNumId w:val="3"/>
  </w:num>
  <w:num w:numId="6">
    <w:abstractNumId w:val="7"/>
  </w:num>
  <w:num w:numId="7">
    <w:abstractNumId w:val="1"/>
  </w:num>
  <w:num w:numId="8">
    <w:abstractNumId w:val="12"/>
  </w:num>
  <w:num w:numId="9">
    <w:abstractNumId w:val="10"/>
  </w:num>
  <w:num w:numId="10">
    <w:abstractNumId w:val="6"/>
  </w:num>
  <w:num w:numId="11">
    <w:abstractNumId w:val="11"/>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hideSpellingErrors/>
  <w:doNotTrackFormatting/>
  <w:trackRevisions w:val="1"/>
  <w:documentProtection w:enforcement="0"/>
  <w:defaultTabStop w:val="720"/>
  <w:noPunctuationKerning w:val="1"/>
  <w:characterSpacingControl w:val="doNotCompress"/>
  <w:footnotePr>
    <w:footnote w:id="0"/>
    <w:footnote w:id="1"/>
  </w:footnotePr>
  <w:endnotePr>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MwNWYwY2FiODJmNWUwZGIxNjkwODgwZDFkYWYzZjYifQ=="/>
  </w:docVars>
  <w:rsids>
    <w:rsidRoot w:val="001C3B8C"/>
    <w:rsid w:val="00000849"/>
    <w:rsid w:val="00000868"/>
    <w:rsid w:val="0000190C"/>
    <w:rsid w:val="00001D0C"/>
    <w:rsid w:val="00001E4C"/>
    <w:rsid w:val="00002317"/>
    <w:rsid w:val="00002A26"/>
    <w:rsid w:val="0000391D"/>
    <w:rsid w:val="0000453E"/>
    <w:rsid w:val="00004F30"/>
    <w:rsid w:val="00005A6E"/>
    <w:rsid w:val="00005CBA"/>
    <w:rsid w:val="00005D79"/>
    <w:rsid w:val="000063CB"/>
    <w:rsid w:val="00006A7A"/>
    <w:rsid w:val="00011019"/>
    <w:rsid w:val="000112BC"/>
    <w:rsid w:val="000112EA"/>
    <w:rsid w:val="00011B9C"/>
    <w:rsid w:val="0001252F"/>
    <w:rsid w:val="00012623"/>
    <w:rsid w:val="0001324F"/>
    <w:rsid w:val="0001341C"/>
    <w:rsid w:val="00013C7F"/>
    <w:rsid w:val="00013D15"/>
    <w:rsid w:val="00013FFB"/>
    <w:rsid w:val="00014452"/>
    <w:rsid w:val="000148E3"/>
    <w:rsid w:val="0001514C"/>
    <w:rsid w:val="000156DB"/>
    <w:rsid w:val="00015758"/>
    <w:rsid w:val="00015B46"/>
    <w:rsid w:val="00016CF5"/>
    <w:rsid w:val="000212BA"/>
    <w:rsid w:val="0002218B"/>
    <w:rsid w:val="00022F43"/>
    <w:rsid w:val="00024B95"/>
    <w:rsid w:val="000250C6"/>
    <w:rsid w:val="00025377"/>
    <w:rsid w:val="00025A64"/>
    <w:rsid w:val="00025F12"/>
    <w:rsid w:val="0002635A"/>
    <w:rsid w:val="00026372"/>
    <w:rsid w:val="00026BF5"/>
    <w:rsid w:val="00026FE9"/>
    <w:rsid w:val="000271BC"/>
    <w:rsid w:val="000273CF"/>
    <w:rsid w:val="000278C5"/>
    <w:rsid w:val="0002797A"/>
    <w:rsid w:val="00027FF0"/>
    <w:rsid w:val="000304A6"/>
    <w:rsid w:val="00030EB9"/>
    <w:rsid w:val="00030FE3"/>
    <w:rsid w:val="00031D30"/>
    <w:rsid w:val="00032295"/>
    <w:rsid w:val="0003371E"/>
    <w:rsid w:val="00035869"/>
    <w:rsid w:val="00035A31"/>
    <w:rsid w:val="00035FF7"/>
    <w:rsid w:val="000362A7"/>
    <w:rsid w:val="00036CF8"/>
    <w:rsid w:val="00036E64"/>
    <w:rsid w:val="00037A03"/>
    <w:rsid w:val="0004069E"/>
    <w:rsid w:val="00040B1B"/>
    <w:rsid w:val="00041550"/>
    <w:rsid w:val="00041ED7"/>
    <w:rsid w:val="00042057"/>
    <w:rsid w:val="000420D1"/>
    <w:rsid w:val="000432A5"/>
    <w:rsid w:val="00044E06"/>
    <w:rsid w:val="000450AF"/>
    <w:rsid w:val="00045662"/>
    <w:rsid w:val="00045C99"/>
    <w:rsid w:val="00045CEB"/>
    <w:rsid w:val="00045FD9"/>
    <w:rsid w:val="00046089"/>
    <w:rsid w:val="0004675B"/>
    <w:rsid w:val="00050664"/>
    <w:rsid w:val="00050C71"/>
    <w:rsid w:val="00050CF9"/>
    <w:rsid w:val="00050E8A"/>
    <w:rsid w:val="00050FDE"/>
    <w:rsid w:val="00051091"/>
    <w:rsid w:val="000510E5"/>
    <w:rsid w:val="0005204E"/>
    <w:rsid w:val="00052837"/>
    <w:rsid w:val="0005371B"/>
    <w:rsid w:val="000553DF"/>
    <w:rsid w:val="00056036"/>
    <w:rsid w:val="00056419"/>
    <w:rsid w:val="00056538"/>
    <w:rsid w:val="000565A8"/>
    <w:rsid w:val="000567F5"/>
    <w:rsid w:val="000569EE"/>
    <w:rsid w:val="00057311"/>
    <w:rsid w:val="00057410"/>
    <w:rsid w:val="00057D74"/>
    <w:rsid w:val="000609BC"/>
    <w:rsid w:val="00061027"/>
    <w:rsid w:val="00061577"/>
    <w:rsid w:val="00061A59"/>
    <w:rsid w:val="0006232D"/>
    <w:rsid w:val="000625DD"/>
    <w:rsid w:val="00062704"/>
    <w:rsid w:val="00062D8A"/>
    <w:rsid w:val="00064283"/>
    <w:rsid w:val="00064674"/>
    <w:rsid w:val="00064692"/>
    <w:rsid w:val="00064A6E"/>
    <w:rsid w:val="00065505"/>
    <w:rsid w:val="00066047"/>
    <w:rsid w:val="0006712B"/>
    <w:rsid w:val="00067BEB"/>
    <w:rsid w:val="0007023C"/>
    <w:rsid w:val="00070809"/>
    <w:rsid w:val="0007086E"/>
    <w:rsid w:val="00070FC6"/>
    <w:rsid w:val="000720D9"/>
    <w:rsid w:val="00072A92"/>
    <w:rsid w:val="00073AF4"/>
    <w:rsid w:val="00074E3E"/>
    <w:rsid w:val="0007539A"/>
    <w:rsid w:val="00075C72"/>
    <w:rsid w:val="0007604D"/>
    <w:rsid w:val="0007612A"/>
    <w:rsid w:val="0007726B"/>
    <w:rsid w:val="00077AF2"/>
    <w:rsid w:val="000816D7"/>
    <w:rsid w:val="00081CC7"/>
    <w:rsid w:val="00081E60"/>
    <w:rsid w:val="0008247F"/>
    <w:rsid w:val="00082564"/>
    <w:rsid w:val="00082778"/>
    <w:rsid w:val="000833DD"/>
    <w:rsid w:val="00083A5C"/>
    <w:rsid w:val="00084A8D"/>
    <w:rsid w:val="00084F4C"/>
    <w:rsid w:val="000851AE"/>
    <w:rsid w:val="0008609B"/>
    <w:rsid w:val="0008630B"/>
    <w:rsid w:val="0008679F"/>
    <w:rsid w:val="00086B5B"/>
    <w:rsid w:val="00087545"/>
    <w:rsid w:val="00087F1F"/>
    <w:rsid w:val="000902B3"/>
    <w:rsid w:val="00090A47"/>
    <w:rsid w:val="00090B3C"/>
    <w:rsid w:val="00091306"/>
    <w:rsid w:val="00091C29"/>
    <w:rsid w:val="00091E9C"/>
    <w:rsid w:val="00091F70"/>
    <w:rsid w:val="0009255D"/>
    <w:rsid w:val="000925E8"/>
    <w:rsid w:val="00092683"/>
    <w:rsid w:val="00092983"/>
    <w:rsid w:val="00093288"/>
    <w:rsid w:val="00093EAF"/>
    <w:rsid w:val="00094153"/>
    <w:rsid w:val="000941D3"/>
    <w:rsid w:val="0009455A"/>
    <w:rsid w:val="0009489B"/>
    <w:rsid w:val="00094B66"/>
    <w:rsid w:val="000956D2"/>
    <w:rsid w:val="00095A49"/>
    <w:rsid w:val="000960A0"/>
    <w:rsid w:val="0009628A"/>
    <w:rsid w:val="000967BC"/>
    <w:rsid w:val="000967C0"/>
    <w:rsid w:val="00096A25"/>
    <w:rsid w:val="000970E3"/>
    <w:rsid w:val="0009718F"/>
    <w:rsid w:val="000973DE"/>
    <w:rsid w:val="000A0284"/>
    <w:rsid w:val="000A075A"/>
    <w:rsid w:val="000A0FAB"/>
    <w:rsid w:val="000A1165"/>
    <w:rsid w:val="000A2BFF"/>
    <w:rsid w:val="000A2CA8"/>
    <w:rsid w:val="000A2CCB"/>
    <w:rsid w:val="000A2DC0"/>
    <w:rsid w:val="000A3019"/>
    <w:rsid w:val="000A3423"/>
    <w:rsid w:val="000A3B34"/>
    <w:rsid w:val="000A505C"/>
    <w:rsid w:val="000A53DD"/>
    <w:rsid w:val="000A6BB3"/>
    <w:rsid w:val="000A7244"/>
    <w:rsid w:val="000A7790"/>
    <w:rsid w:val="000B136B"/>
    <w:rsid w:val="000B1F62"/>
    <w:rsid w:val="000B2667"/>
    <w:rsid w:val="000B27E7"/>
    <w:rsid w:val="000B293E"/>
    <w:rsid w:val="000B354F"/>
    <w:rsid w:val="000B3CD5"/>
    <w:rsid w:val="000B3ECF"/>
    <w:rsid w:val="000B4855"/>
    <w:rsid w:val="000B495B"/>
    <w:rsid w:val="000B4C73"/>
    <w:rsid w:val="000B4FDC"/>
    <w:rsid w:val="000B53D1"/>
    <w:rsid w:val="000B6674"/>
    <w:rsid w:val="000B6E97"/>
    <w:rsid w:val="000C00F5"/>
    <w:rsid w:val="000C066F"/>
    <w:rsid w:val="000C0A64"/>
    <w:rsid w:val="000C0F62"/>
    <w:rsid w:val="000C1792"/>
    <w:rsid w:val="000C1D18"/>
    <w:rsid w:val="000C2D8A"/>
    <w:rsid w:val="000C3F83"/>
    <w:rsid w:val="000C4247"/>
    <w:rsid w:val="000C4A21"/>
    <w:rsid w:val="000C5F1E"/>
    <w:rsid w:val="000C6091"/>
    <w:rsid w:val="000C64A6"/>
    <w:rsid w:val="000C7D11"/>
    <w:rsid w:val="000D0228"/>
    <w:rsid w:val="000D0794"/>
    <w:rsid w:val="000D0822"/>
    <w:rsid w:val="000D0F29"/>
    <w:rsid w:val="000D12F3"/>
    <w:rsid w:val="000D1F60"/>
    <w:rsid w:val="000D1F74"/>
    <w:rsid w:val="000D286C"/>
    <w:rsid w:val="000D310A"/>
    <w:rsid w:val="000D3243"/>
    <w:rsid w:val="000D3A0D"/>
    <w:rsid w:val="000D3FE8"/>
    <w:rsid w:val="000D4400"/>
    <w:rsid w:val="000D4D23"/>
    <w:rsid w:val="000D64C9"/>
    <w:rsid w:val="000D6D2D"/>
    <w:rsid w:val="000D6EEA"/>
    <w:rsid w:val="000D72EA"/>
    <w:rsid w:val="000D780E"/>
    <w:rsid w:val="000D7E77"/>
    <w:rsid w:val="000D7F7A"/>
    <w:rsid w:val="000E03B1"/>
    <w:rsid w:val="000E1161"/>
    <w:rsid w:val="000E14A4"/>
    <w:rsid w:val="000E14AB"/>
    <w:rsid w:val="000E14DE"/>
    <w:rsid w:val="000E1979"/>
    <w:rsid w:val="000E1F1B"/>
    <w:rsid w:val="000E2734"/>
    <w:rsid w:val="000E2B08"/>
    <w:rsid w:val="000E2B38"/>
    <w:rsid w:val="000E2E9F"/>
    <w:rsid w:val="000E3236"/>
    <w:rsid w:val="000E3698"/>
    <w:rsid w:val="000E3ED2"/>
    <w:rsid w:val="000E414B"/>
    <w:rsid w:val="000E43BE"/>
    <w:rsid w:val="000E4BAD"/>
    <w:rsid w:val="000E4D8A"/>
    <w:rsid w:val="000E51CD"/>
    <w:rsid w:val="000E5B26"/>
    <w:rsid w:val="000E60AE"/>
    <w:rsid w:val="000E62BD"/>
    <w:rsid w:val="000E6CD4"/>
    <w:rsid w:val="000E7180"/>
    <w:rsid w:val="000E77AD"/>
    <w:rsid w:val="000E7A28"/>
    <w:rsid w:val="000F05AC"/>
    <w:rsid w:val="000F1B4E"/>
    <w:rsid w:val="000F1F84"/>
    <w:rsid w:val="000F29C9"/>
    <w:rsid w:val="000F31FD"/>
    <w:rsid w:val="000F3C10"/>
    <w:rsid w:val="000F3CF2"/>
    <w:rsid w:val="000F43E1"/>
    <w:rsid w:val="000F45B9"/>
    <w:rsid w:val="000F497C"/>
    <w:rsid w:val="000F4F0B"/>
    <w:rsid w:val="000F50BC"/>
    <w:rsid w:val="000F5A83"/>
    <w:rsid w:val="000F65F5"/>
    <w:rsid w:val="000F6903"/>
    <w:rsid w:val="000F6B60"/>
    <w:rsid w:val="000F75E2"/>
    <w:rsid w:val="00100452"/>
    <w:rsid w:val="00100D03"/>
    <w:rsid w:val="001015E0"/>
    <w:rsid w:val="0010200C"/>
    <w:rsid w:val="001021D6"/>
    <w:rsid w:val="00102534"/>
    <w:rsid w:val="00102550"/>
    <w:rsid w:val="00102AF3"/>
    <w:rsid w:val="00103688"/>
    <w:rsid w:val="00104846"/>
    <w:rsid w:val="001049C9"/>
    <w:rsid w:val="00105014"/>
    <w:rsid w:val="001054EB"/>
    <w:rsid w:val="00105C83"/>
    <w:rsid w:val="0010716D"/>
    <w:rsid w:val="00107BDC"/>
    <w:rsid w:val="00110477"/>
    <w:rsid w:val="00110929"/>
    <w:rsid w:val="00112343"/>
    <w:rsid w:val="00112A34"/>
    <w:rsid w:val="001132C3"/>
    <w:rsid w:val="00114ACB"/>
    <w:rsid w:val="00114AD5"/>
    <w:rsid w:val="00114C98"/>
    <w:rsid w:val="00115560"/>
    <w:rsid w:val="001157A1"/>
    <w:rsid w:val="001158F6"/>
    <w:rsid w:val="00116851"/>
    <w:rsid w:val="001178B6"/>
    <w:rsid w:val="00117C40"/>
    <w:rsid w:val="00117CF3"/>
    <w:rsid w:val="00117E67"/>
    <w:rsid w:val="00120BB6"/>
    <w:rsid w:val="00120F65"/>
    <w:rsid w:val="001210FF"/>
    <w:rsid w:val="001211B8"/>
    <w:rsid w:val="001214FC"/>
    <w:rsid w:val="00121BE4"/>
    <w:rsid w:val="001220EE"/>
    <w:rsid w:val="001247D3"/>
    <w:rsid w:val="00124B81"/>
    <w:rsid w:val="00124D5A"/>
    <w:rsid w:val="001251F3"/>
    <w:rsid w:val="001257A8"/>
    <w:rsid w:val="00127EE9"/>
    <w:rsid w:val="00130692"/>
    <w:rsid w:val="00131884"/>
    <w:rsid w:val="00131FE6"/>
    <w:rsid w:val="001325BF"/>
    <w:rsid w:val="001339A7"/>
    <w:rsid w:val="001343AB"/>
    <w:rsid w:val="00135339"/>
    <w:rsid w:val="0013544A"/>
    <w:rsid w:val="00136124"/>
    <w:rsid w:val="00137144"/>
    <w:rsid w:val="00137601"/>
    <w:rsid w:val="00137CBE"/>
    <w:rsid w:val="00137E76"/>
    <w:rsid w:val="00140122"/>
    <w:rsid w:val="00140467"/>
    <w:rsid w:val="001404B3"/>
    <w:rsid w:val="001404E5"/>
    <w:rsid w:val="00140918"/>
    <w:rsid w:val="001409CE"/>
    <w:rsid w:val="00140C88"/>
    <w:rsid w:val="00140FB5"/>
    <w:rsid w:val="00141208"/>
    <w:rsid w:val="0014264E"/>
    <w:rsid w:val="0014301C"/>
    <w:rsid w:val="00143354"/>
    <w:rsid w:val="00143C0F"/>
    <w:rsid w:val="00144761"/>
    <w:rsid w:val="0014478D"/>
    <w:rsid w:val="00146541"/>
    <w:rsid w:val="00146B38"/>
    <w:rsid w:val="00146C78"/>
    <w:rsid w:val="00146EDA"/>
    <w:rsid w:val="00147210"/>
    <w:rsid w:val="001476B4"/>
    <w:rsid w:val="00147DA8"/>
    <w:rsid w:val="0015110A"/>
    <w:rsid w:val="00151501"/>
    <w:rsid w:val="001515B2"/>
    <w:rsid w:val="00151DED"/>
    <w:rsid w:val="001527A9"/>
    <w:rsid w:val="00152995"/>
    <w:rsid w:val="00152A98"/>
    <w:rsid w:val="00152B26"/>
    <w:rsid w:val="001544B0"/>
    <w:rsid w:val="00154B8D"/>
    <w:rsid w:val="00155806"/>
    <w:rsid w:val="00155978"/>
    <w:rsid w:val="00155B2A"/>
    <w:rsid w:val="00155D39"/>
    <w:rsid w:val="00156236"/>
    <w:rsid w:val="00156513"/>
    <w:rsid w:val="001568EE"/>
    <w:rsid w:val="00156CF6"/>
    <w:rsid w:val="00156FE7"/>
    <w:rsid w:val="001579C7"/>
    <w:rsid w:val="00161155"/>
    <w:rsid w:val="00161550"/>
    <w:rsid w:val="00161AB9"/>
    <w:rsid w:val="00162023"/>
    <w:rsid w:val="00162178"/>
    <w:rsid w:val="001626B0"/>
    <w:rsid w:val="00162944"/>
    <w:rsid w:val="00163535"/>
    <w:rsid w:val="00163B64"/>
    <w:rsid w:val="00163FCC"/>
    <w:rsid w:val="0016407F"/>
    <w:rsid w:val="0016474D"/>
    <w:rsid w:val="00165075"/>
    <w:rsid w:val="0016532D"/>
    <w:rsid w:val="001657FC"/>
    <w:rsid w:val="00166362"/>
    <w:rsid w:val="001669D6"/>
    <w:rsid w:val="001669EF"/>
    <w:rsid w:val="00166A06"/>
    <w:rsid w:val="00166D8E"/>
    <w:rsid w:val="001670CC"/>
    <w:rsid w:val="001673F2"/>
    <w:rsid w:val="00167A0D"/>
    <w:rsid w:val="00170551"/>
    <w:rsid w:val="00170E4C"/>
    <w:rsid w:val="0017125A"/>
    <w:rsid w:val="00171E90"/>
    <w:rsid w:val="00172A1E"/>
    <w:rsid w:val="00172BFB"/>
    <w:rsid w:val="00173974"/>
    <w:rsid w:val="00174362"/>
    <w:rsid w:val="00174C44"/>
    <w:rsid w:val="00176002"/>
    <w:rsid w:val="00176054"/>
    <w:rsid w:val="00176EF5"/>
    <w:rsid w:val="001778F6"/>
    <w:rsid w:val="00177D73"/>
    <w:rsid w:val="00177FF4"/>
    <w:rsid w:val="00180D1C"/>
    <w:rsid w:val="00180FF2"/>
    <w:rsid w:val="0018115E"/>
    <w:rsid w:val="00181644"/>
    <w:rsid w:val="001836F5"/>
    <w:rsid w:val="00183FB3"/>
    <w:rsid w:val="001842B1"/>
    <w:rsid w:val="001848ED"/>
    <w:rsid w:val="00184CA6"/>
    <w:rsid w:val="001855CD"/>
    <w:rsid w:val="00186097"/>
    <w:rsid w:val="00186422"/>
    <w:rsid w:val="00186F3A"/>
    <w:rsid w:val="0018720F"/>
    <w:rsid w:val="001874CA"/>
    <w:rsid w:val="00187DF7"/>
    <w:rsid w:val="00190072"/>
    <w:rsid w:val="001900AF"/>
    <w:rsid w:val="00190C95"/>
    <w:rsid w:val="001910E5"/>
    <w:rsid w:val="001926C3"/>
    <w:rsid w:val="00193469"/>
    <w:rsid w:val="001938F5"/>
    <w:rsid w:val="00193D29"/>
    <w:rsid w:val="00194CE8"/>
    <w:rsid w:val="0019523B"/>
    <w:rsid w:val="00195459"/>
    <w:rsid w:val="0019585A"/>
    <w:rsid w:val="00195DAA"/>
    <w:rsid w:val="00195DFC"/>
    <w:rsid w:val="00196372"/>
    <w:rsid w:val="00196C3F"/>
    <w:rsid w:val="00196E64"/>
    <w:rsid w:val="00196E6B"/>
    <w:rsid w:val="00197356"/>
    <w:rsid w:val="00197491"/>
    <w:rsid w:val="00197B15"/>
    <w:rsid w:val="00197E18"/>
    <w:rsid w:val="001A110F"/>
    <w:rsid w:val="001A1D19"/>
    <w:rsid w:val="001A423D"/>
    <w:rsid w:val="001A4FE2"/>
    <w:rsid w:val="001A5307"/>
    <w:rsid w:val="001A5B0B"/>
    <w:rsid w:val="001A6154"/>
    <w:rsid w:val="001A6DB5"/>
    <w:rsid w:val="001A7204"/>
    <w:rsid w:val="001A76B7"/>
    <w:rsid w:val="001A782D"/>
    <w:rsid w:val="001B02D6"/>
    <w:rsid w:val="001B05D4"/>
    <w:rsid w:val="001B0675"/>
    <w:rsid w:val="001B0E37"/>
    <w:rsid w:val="001B10BA"/>
    <w:rsid w:val="001B1285"/>
    <w:rsid w:val="001B12FC"/>
    <w:rsid w:val="001B13EF"/>
    <w:rsid w:val="001B1CED"/>
    <w:rsid w:val="001B29BB"/>
    <w:rsid w:val="001B2A19"/>
    <w:rsid w:val="001B2FDE"/>
    <w:rsid w:val="001B3423"/>
    <w:rsid w:val="001B35CE"/>
    <w:rsid w:val="001B3826"/>
    <w:rsid w:val="001B3C80"/>
    <w:rsid w:val="001B4589"/>
    <w:rsid w:val="001B4AD7"/>
    <w:rsid w:val="001B4D03"/>
    <w:rsid w:val="001B5499"/>
    <w:rsid w:val="001B5932"/>
    <w:rsid w:val="001B5EAD"/>
    <w:rsid w:val="001B759A"/>
    <w:rsid w:val="001B7DA9"/>
    <w:rsid w:val="001C1319"/>
    <w:rsid w:val="001C200A"/>
    <w:rsid w:val="001C21EA"/>
    <w:rsid w:val="001C355F"/>
    <w:rsid w:val="001C3B8C"/>
    <w:rsid w:val="001C43CC"/>
    <w:rsid w:val="001C4FB3"/>
    <w:rsid w:val="001C516D"/>
    <w:rsid w:val="001C596E"/>
    <w:rsid w:val="001C6235"/>
    <w:rsid w:val="001C6DC6"/>
    <w:rsid w:val="001C7DD7"/>
    <w:rsid w:val="001D0628"/>
    <w:rsid w:val="001D0851"/>
    <w:rsid w:val="001D090A"/>
    <w:rsid w:val="001D0E3B"/>
    <w:rsid w:val="001D1BED"/>
    <w:rsid w:val="001D21A8"/>
    <w:rsid w:val="001D32A2"/>
    <w:rsid w:val="001D3584"/>
    <w:rsid w:val="001D3AAA"/>
    <w:rsid w:val="001D3C02"/>
    <w:rsid w:val="001D4325"/>
    <w:rsid w:val="001D4A35"/>
    <w:rsid w:val="001D4F0C"/>
    <w:rsid w:val="001D559F"/>
    <w:rsid w:val="001D58E7"/>
    <w:rsid w:val="001D5965"/>
    <w:rsid w:val="001D63E7"/>
    <w:rsid w:val="001D672D"/>
    <w:rsid w:val="001D685B"/>
    <w:rsid w:val="001D6D27"/>
    <w:rsid w:val="001D6DBE"/>
    <w:rsid w:val="001D728C"/>
    <w:rsid w:val="001D7C7E"/>
    <w:rsid w:val="001D7EA1"/>
    <w:rsid w:val="001E0B1A"/>
    <w:rsid w:val="001E1C7F"/>
    <w:rsid w:val="001E1D15"/>
    <w:rsid w:val="001E206D"/>
    <w:rsid w:val="001E3344"/>
    <w:rsid w:val="001E3762"/>
    <w:rsid w:val="001E3A97"/>
    <w:rsid w:val="001E3E86"/>
    <w:rsid w:val="001E411D"/>
    <w:rsid w:val="001E448B"/>
    <w:rsid w:val="001E44C5"/>
    <w:rsid w:val="001E472D"/>
    <w:rsid w:val="001E474D"/>
    <w:rsid w:val="001E4BC0"/>
    <w:rsid w:val="001E4DF7"/>
    <w:rsid w:val="001E52BF"/>
    <w:rsid w:val="001E5432"/>
    <w:rsid w:val="001E5BBB"/>
    <w:rsid w:val="001E607A"/>
    <w:rsid w:val="001E6B68"/>
    <w:rsid w:val="001E6CC4"/>
    <w:rsid w:val="001E78CA"/>
    <w:rsid w:val="001E7AE7"/>
    <w:rsid w:val="001E7BC6"/>
    <w:rsid w:val="001E7CB3"/>
    <w:rsid w:val="001E7D0C"/>
    <w:rsid w:val="001F05B0"/>
    <w:rsid w:val="001F190F"/>
    <w:rsid w:val="001F1E3C"/>
    <w:rsid w:val="001F1E69"/>
    <w:rsid w:val="001F20CA"/>
    <w:rsid w:val="001F2627"/>
    <w:rsid w:val="001F29FE"/>
    <w:rsid w:val="001F315E"/>
    <w:rsid w:val="001F36F1"/>
    <w:rsid w:val="001F3928"/>
    <w:rsid w:val="001F3B81"/>
    <w:rsid w:val="001F3FE9"/>
    <w:rsid w:val="001F4B95"/>
    <w:rsid w:val="001F5373"/>
    <w:rsid w:val="001F627E"/>
    <w:rsid w:val="001F650D"/>
    <w:rsid w:val="001F696D"/>
    <w:rsid w:val="001F69B9"/>
    <w:rsid w:val="001F6A83"/>
    <w:rsid w:val="001F70CB"/>
    <w:rsid w:val="001F7639"/>
    <w:rsid w:val="001F7912"/>
    <w:rsid w:val="001F7CA8"/>
    <w:rsid w:val="00200065"/>
    <w:rsid w:val="0020008E"/>
    <w:rsid w:val="002000E4"/>
    <w:rsid w:val="002001CC"/>
    <w:rsid w:val="00200B6E"/>
    <w:rsid w:val="00200BCC"/>
    <w:rsid w:val="0020196C"/>
    <w:rsid w:val="00202526"/>
    <w:rsid w:val="0020267A"/>
    <w:rsid w:val="002027CE"/>
    <w:rsid w:val="00202A9C"/>
    <w:rsid w:val="00203429"/>
    <w:rsid w:val="002034B7"/>
    <w:rsid w:val="002038FA"/>
    <w:rsid w:val="00203ACA"/>
    <w:rsid w:val="00203E3B"/>
    <w:rsid w:val="002044CD"/>
    <w:rsid w:val="00204F62"/>
    <w:rsid w:val="00205358"/>
    <w:rsid w:val="00205387"/>
    <w:rsid w:val="00205650"/>
    <w:rsid w:val="00205E40"/>
    <w:rsid w:val="00206818"/>
    <w:rsid w:val="00206E8C"/>
    <w:rsid w:val="0020716D"/>
    <w:rsid w:val="0020760A"/>
    <w:rsid w:val="00207867"/>
    <w:rsid w:val="00207FAA"/>
    <w:rsid w:val="002105A1"/>
    <w:rsid w:val="0021112C"/>
    <w:rsid w:val="00212046"/>
    <w:rsid w:val="00212166"/>
    <w:rsid w:val="002124E8"/>
    <w:rsid w:val="0021291A"/>
    <w:rsid w:val="00213063"/>
    <w:rsid w:val="00213AE1"/>
    <w:rsid w:val="00213B7A"/>
    <w:rsid w:val="00213C27"/>
    <w:rsid w:val="00213D0C"/>
    <w:rsid w:val="00214359"/>
    <w:rsid w:val="0021459A"/>
    <w:rsid w:val="002146FE"/>
    <w:rsid w:val="00214853"/>
    <w:rsid w:val="00214DC5"/>
    <w:rsid w:val="00214EEC"/>
    <w:rsid w:val="00214F02"/>
    <w:rsid w:val="00215259"/>
    <w:rsid w:val="002168C4"/>
    <w:rsid w:val="00216AD1"/>
    <w:rsid w:val="00217295"/>
    <w:rsid w:val="002179AE"/>
    <w:rsid w:val="00220F83"/>
    <w:rsid w:val="00221253"/>
    <w:rsid w:val="002217AE"/>
    <w:rsid w:val="002219FD"/>
    <w:rsid w:val="00221C8D"/>
    <w:rsid w:val="00222323"/>
    <w:rsid w:val="002223F9"/>
    <w:rsid w:val="0022313A"/>
    <w:rsid w:val="00223199"/>
    <w:rsid w:val="00223956"/>
    <w:rsid w:val="002241AC"/>
    <w:rsid w:val="00224406"/>
    <w:rsid w:val="00225834"/>
    <w:rsid w:val="0022705B"/>
    <w:rsid w:val="002307FC"/>
    <w:rsid w:val="00230997"/>
    <w:rsid w:val="00230B5C"/>
    <w:rsid w:val="0023117C"/>
    <w:rsid w:val="002316B0"/>
    <w:rsid w:val="00233454"/>
    <w:rsid w:val="002338A4"/>
    <w:rsid w:val="00233B17"/>
    <w:rsid w:val="00234B22"/>
    <w:rsid w:val="00234B49"/>
    <w:rsid w:val="00234BE3"/>
    <w:rsid w:val="00234D43"/>
    <w:rsid w:val="00235181"/>
    <w:rsid w:val="002358FA"/>
    <w:rsid w:val="00235B3C"/>
    <w:rsid w:val="002363E1"/>
    <w:rsid w:val="00236E26"/>
    <w:rsid w:val="00237134"/>
    <w:rsid w:val="00237402"/>
    <w:rsid w:val="0024015F"/>
    <w:rsid w:val="002401AE"/>
    <w:rsid w:val="00240D0F"/>
    <w:rsid w:val="00240FEC"/>
    <w:rsid w:val="002412DD"/>
    <w:rsid w:val="002418BC"/>
    <w:rsid w:val="00241C9F"/>
    <w:rsid w:val="00241FDD"/>
    <w:rsid w:val="00242147"/>
    <w:rsid w:val="00242D35"/>
    <w:rsid w:val="0024371D"/>
    <w:rsid w:val="00243E41"/>
    <w:rsid w:val="002441CF"/>
    <w:rsid w:val="00244261"/>
    <w:rsid w:val="00244271"/>
    <w:rsid w:val="00244282"/>
    <w:rsid w:val="00244394"/>
    <w:rsid w:val="00244945"/>
    <w:rsid w:val="002450D8"/>
    <w:rsid w:val="00245C26"/>
    <w:rsid w:val="00245CE8"/>
    <w:rsid w:val="002464BA"/>
    <w:rsid w:val="002464BF"/>
    <w:rsid w:val="00246AC4"/>
    <w:rsid w:val="00246C8A"/>
    <w:rsid w:val="00246DA6"/>
    <w:rsid w:val="00247722"/>
    <w:rsid w:val="00247C17"/>
    <w:rsid w:val="00250675"/>
    <w:rsid w:val="00250791"/>
    <w:rsid w:val="002509A6"/>
    <w:rsid w:val="0025114D"/>
    <w:rsid w:val="002519B3"/>
    <w:rsid w:val="002524CD"/>
    <w:rsid w:val="0025276D"/>
    <w:rsid w:val="0025293C"/>
    <w:rsid w:val="002529AC"/>
    <w:rsid w:val="00252AC7"/>
    <w:rsid w:val="00252C2B"/>
    <w:rsid w:val="00252D68"/>
    <w:rsid w:val="002530F5"/>
    <w:rsid w:val="00253447"/>
    <w:rsid w:val="0025345E"/>
    <w:rsid w:val="00254D7E"/>
    <w:rsid w:val="00255206"/>
    <w:rsid w:val="00255462"/>
    <w:rsid w:val="0025562D"/>
    <w:rsid w:val="002557B6"/>
    <w:rsid w:val="00255B3C"/>
    <w:rsid w:val="00256D44"/>
    <w:rsid w:val="00257338"/>
    <w:rsid w:val="0025741A"/>
    <w:rsid w:val="00257929"/>
    <w:rsid w:val="00260052"/>
    <w:rsid w:val="0026022D"/>
    <w:rsid w:val="0026031E"/>
    <w:rsid w:val="002603BE"/>
    <w:rsid w:val="00260584"/>
    <w:rsid w:val="002608B9"/>
    <w:rsid w:val="00260AC6"/>
    <w:rsid w:val="00261093"/>
    <w:rsid w:val="00261498"/>
    <w:rsid w:val="00261AF9"/>
    <w:rsid w:val="00262102"/>
    <w:rsid w:val="0026210E"/>
    <w:rsid w:val="002637BA"/>
    <w:rsid w:val="00263A9D"/>
    <w:rsid w:val="00264F33"/>
    <w:rsid w:val="00266217"/>
    <w:rsid w:val="00266DB1"/>
    <w:rsid w:val="00267496"/>
    <w:rsid w:val="00267691"/>
    <w:rsid w:val="0026793A"/>
    <w:rsid w:val="00270DA3"/>
    <w:rsid w:val="00270DE3"/>
    <w:rsid w:val="00270E61"/>
    <w:rsid w:val="00271036"/>
    <w:rsid w:val="0027158E"/>
    <w:rsid w:val="00271C58"/>
    <w:rsid w:val="00272158"/>
    <w:rsid w:val="00272166"/>
    <w:rsid w:val="002728A9"/>
    <w:rsid w:val="00272E5E"/>
    <w:rsid w:val="0027339E"/>
    <w:rsid w:val="002733E7"/>
    <w:rsid w:val="00273DC8"/>
    <w:rsid w:val="0027485B"/>
    <w:rsid w:val="00274A6D"/>
    <w:rsid w:val="00274D95"/>
    <w:rsid w:val="0027584B"/>
    <w:rsid w:val="00275D9D"/>
    <w:rsid w:val="002764CE"/>
    <w:rsid w:val="00276CC3"/>
    <w:rsid w:val="0027734E"/>
    <w:rsid w:val="00277AA9"/>
    <w:rsid w:val="00277E88"/>
    <w:rsid w:val="00277F80"/>
    <w:rsid w:val="00280CD4"/>
    <w:rsid w:val="002820A8"/>
    <w:rsid w:val="002828B8"/>
    <w:rsid w:val="00282F51"/>
    <w:rsid w:val="00283083"/>
    <w:rsid w:val="00283DDC"/>
    <w:rsid w:val="00284324"/>
    <w:rsid w:val="002858C0"/>
    <w:rsid w:val="002859EE"/>
    <w:rsid w:val="00285DAA"/>
    <w:rsid w:val="00285EEF"/>
    <w:rsid w:val="00286239"/>
    <w:rsid w:val="00286848"/>
    <w:rsid w:val="00286B5F"/>
    <w:rsid w:val="00286EF8"/>
    <w:rsid w:val="00287745"/>
    <w:rsid w:val="00287875"/>
    <w:rsid w:val="00287CA1"/>
    <w:rsid w:val="00287E8C"/>
    <w:rsid w:val="00287F41"/>
    <w:rsid w:val="0029044E"/>
    <w:rsid w:val="0029056A"/>
    <w:rsid w:val="00290EB1"/>
    <w:rsid w:val="00291AC7"/>
    <w:rsid w:val="00291DEC"/>
    <w:rsid w:val="00292894"/>
    <w:rsid w:val="002938A5"/>
    <w:rsid w:val="00294293"/>
    <w:rsid w:val="0029490E"/>
    <w:rsid w:val="00294B7E"/>
    <w:rsid w:val="00296768"/>
    <w:rsid w:val="00296BE1"/>
    <w:rsid w:val="00297D8B"/>
    <w:rsid w:val="002A02E7"/>
    <w:rsid w:val="002A0425"/>
    <w:rsid w:val="002A04C5"/>
    <w:rsid w:val="002A0C03"/>
    <w:rsid w:val="002A0CF4"/>
    <w:rsid w:val="002A1728"/>
    <w:rsid w:val="002A21B3"/>
    <w:rsid w:val="002A27E2"/>
    <w:rsid w:val="002A2860"/>
    <w:rsid w:val="002A28F7"/>
    <w:rsid w:val="002A34DB"/>
    <w:rsid w:val="002A3C13"/>
    <w:rsid w:val="002A403D"/>
    <w:rsid w:val="002A43B7"/>
    <w:rsid w:val="002A4CA3"/>
    <w:rsid w:val="002A4E88"/>
    <w:rsid w:val="002A5A54"/>
    <w:rsid w:val="002A5A95"/>
    <w:rsid w:val="002A5DE9"/>
    <w:rsid w:val="002A6BBC"/>
    <w:rsid w:val="002A6C8D"/>
    <w:rsid w:val="002A738A"/>
    <w:rsid w:val="002A7587"/>
    <w:rsid w:val="002A7A60"/>
    <w:rsid w:val="002B06F4"/>
    <w:rsid w:val="002B0911"/>
    <w:rsid w:val="002B0D58"/>
    <w:rsid w:val="002B0FD5"/>
    <w:rsid w:val="002B1281"/>
    <w:rsid w:val="002B1D73"/>
    <w:rsid w:val="002B24C1"/>
    <w:rsid w:val="002B2813"/>
    <w:rsid w:val="002B29A8"/>
    <w:rsid w:val="002B41BA"/>
    <w:rsid w:val="002B59BB"/>
    <w:rsid w:val="002B6511"/>
    <w:rsid w:val="002B685B"/>
    <w:rsid w:val="002B7339"/>
    <w:rsid w:val="002B77EE"/>
    <w:rsid w:val="002C0504"/>
    <w:rsid w:val="002C10E7"/>
    <w:rsid w:val="002C1ABD"/>
    <w:rsid w:val="002C1C5E"/>
    <w:rsid w:val="002C1E92"/>
    <w:rsid w:val="002C31A5"/>
    <w:rsid w:val="002C3452"/>
    <w:rsid w:val="002C379C"/>
    <w:rsid w:val="002C3828"/>
    <w:rsid w:val="002C3889"/>
    <w:rsid w:val="002C3BAF"/>
    <w:rsid w:val="002C4705"/>
    <w:rsid w:val="002C4D8F"/>
    <w:rsid w:val="002C4EF5"/>
    <w:rsid w:val="002C5CA4"/>
    <w:rsid w:val="002C5E5A"/>
    <w:rsid w:val="002C5EB9"/>
    <w:rsid w:val="002C61A5"/>
    <w:rsid w:val="002C65B4"/>
    <w:rsid w:val="002C65CB"/>
    <w:rsid w:val="002C7563"/>
    <w:rsid w:val="002D03BB"/>
    <w:rsid w:val="002D0A5A"/>
    <w:rsid w:val="002D0DB0"/>
    <w:rsid w:val="002D13AF"/>
    <w:rsid w:val="002D1534"/>
    <w:rsid w:val="002D2D94"/>
    <w:rsid w:val="002D32A6"/>
    <w:rsid w:val="002D33BB"/>
    <w:rsid w:val="002D3509"/>
    <w:rsid w:val="002D35ED"/>
    <w:rsid w:val="002D3C85"/>
    <w:rsid w:val="002D48F2"/>
    <w:rsid w:val="002D4A89"/>
    <w:rsid w:val="002D53F4"/>
    <w:rsid w:val="002D6217"/>
    <w:rsid w:val="002D6C76"/>
    <w:rsid w:val="002D713B"/>
    <w:rsid w:val="002D7164"/>
    <w:rsid w:val="002D7251"/>
    <w:rsid w:val="002D77F1"/>
    <w:rsid w:val="002E01F2"/>
    <w:rsid w:val="002E0454"/>
    <w:rsid w:val="002E0F3B"/>
    <w:rsid w:val="002E0FEB"/>
    <w:rsid w:val="002E1EDA"/>
    <w:rsid w:val="002E211F"/>
    <w:rsid w:val="002E22A8"/>
    <w:rsid w:val="002E238F"/>
    <w:rsid w:val="002E29F6"/>
    <w:rsid w:val="002E3189"/>
    <w:rsid w:val="002E3887"/>
    <w:rsid w:val="002E3E6C"/>
    <w:rsid w:val="002E4057"/>
    <w:rsid w:val="002E438B"/>
    <w:rsid w:val="002E4530"/>
    <w:rsid w:val="002E4811"/>
    <w:rsid w:val="002E4BBC"/>
    <w:rsid w:val="002E4C5D"/>
    <w:rsid w:val="002E5517"/>
    <w:rsid w:val="002E705E"/>
    <w:rsid w:val="002E7643"/>
    <w:rsid w:val="002F007A"/>
    <w:rsid w:val="002F00E4"/>
    <w:rsid w:val="002F01A1"/>
    <w:rsid w:val="002F03D8"/>
    <w:rsid w:val="002F0455"/>
    <w:rsid w:val="002F0749"/>
    <w:rsid w:val="002F0773"/>
    <w:rsid w:val="002F0817"/>
    <w:rsid w:val="002F0848"/>
    <w:rsid w:val="002F0933"/>
    <w:rsid w:val="002F18E7"/>
    <w:rsid w:val="002F1BE5"/>
    <w:rsid w:val="002F215C"/>
    <w:rsid w:val="002F343F"/>
    <w:rsid w:val="002F38D0"/>
    <w:rsid w:val="002F3B07"/>
    <w:rsid w:val="002F4CC9"/>
    <w:rsid w:val="002F5CFE"/>
    <w:rsid w:val="002F7B11"/>
    <w:rsid w:val="002F7D49"/>
    <w:rsid w:val="00300805"/>
    <w:rsid w:val="003011FA"/>
    <w:rsid w:val="00301495"/>
    <w:rsid w:val="00301D5B"/>
    <w:rsid w:val="003025C4"/>
    <w:rsid w:val="00302C97"/>
    <w:rsid w:val="00302D5B"/>
    <w:rsid w:val="00303658"/>
    <w:rsid w:val="0030474E"/>
    <w:rsid w:val="003053CB"/>
    <w:rsid w:val="00306591"/>
    <w:rsid w:val="00307540"/>
    <w:rsid w:val="00307687"/>
    <w:rsid w:val="00307B3D"/>
    <w:rsid w:val="00310387"/>
    <w:rsid w:val="0031085F"/>
    <w:rsid w:val="00310AA8"/>
    <w:rsid w:val="00310D15"/>
    <w:rsid w:val="00310FEC"/>
    <w:rsid w:val="003116E5"/>
    <w:rsid w:val="00311912"/>
    <w:rsid w:val="00312970"/>
    <w:rsid w:val="00313526"/>
    <w:rsid w:val="003139C7"/>
    <w:rsid w:val="00314902"/>
    <w:rsid w:val="00315332"/>
    <w:rsid w:val="00315902"/>
    <w:rsid w:val="00317209"/>
    <w:rsid w:val="0031733E"/>
    <w:rsid w:val="00317363"/>
    <w:rsid w:val="00317649"/>
    <w:rsid w:val="00320031"/>
    <w:rsid w:val="0032183C"/>
    <w:rsid w:val="0032189C"/>
    <w:rsid w:val="003221D9"/>
    <w:rsid w:val="0032229B"/>
    <w:rsid w:val="003233FE"/>
    <w:rsid w:val="003237A2"/>
    <w:rsid w:val="00324CF2"/>
    <w:rsid w:val="003251BA"/>
    <w:rsid w:val="00325505"/>
    <w:rsid w:val="003257D6"/>
    <w:rsid w:val="00325F56"/>
    <w:rsid w:val="0032613C"/>
    <w:rsid w:val="00326389"/>
    <w:rsid w:val="00326FB2"/>
    <w:rsid w:val="003272B9"/>
    <w:rsid w:val="00330246"/>
    <w:rsid w:val="0033084A"/>
    <w:rsid w:val="00331754"/>
    <w:rsid w:val="00331869"/>
    <w:rsid w:val="003319AF"/>
    <w:rsid w:val="00331CBF"/>
    <w:rsid w:val="003323D0"/>
    <w:rsid w:val="00332EFE"/>
    <w:rsid w:val="0033310D"/>
    <w:rsid w:val="00333647"/>
    <w:rsid w:val="00333ABE"/>
    <w:rsid w:val="003349CE"/>
    <w:rsid w:val="0033583F"/>
    <w:rsid w:val="00335B3D"/>
    <w:rsid w:val="00336419"/>
    <w:rsid w:val="003367A4"/>
    <w:rsid w:val="00336A47"/>
    <w:rsid w:val="0033777C"/>
    <w:rsid w:val="00337993"/>
    <w:rsid w:val="00340246"/>
    <w:rsid w:val="003403AC"/>
    <w:rsid w:val="0034071D"/>
    <w:rsid w:val="003408C6"/>
    <w:rsid w:val="003408D2"/>
    <w:rsid w:val="003413A4"/>
    <w:rsid w:val="003414C7"/>
    <w:rsid w:val="003419DD"/>
    <w:rsid w:val="00341B97"/>
    <w:rsid w:val="00341C2B"/>
    <w:rsid w:val="003420D1"/>
    <w:rsid w:val="003425AD"/>
    <w:rsid w:val="003430E6"/>
    <w:rsid w:val="003436C0"/>
    <w:rsid w:val="003442F9"/>
    <w:rsid w:val="00344A56"/>
    <w:rsid w:val="003451F7"/>
    <w:rsid w:val="0034539F"/>
    <w:rsid w:val="00345826"/>
    <w:rsid w:val="0034632B"/>
    <w:rsid w:val="0034673B"/>
    <w:rsid w:val="00346DAB"/>
    <w:rsid w:val="00346F84"/>
    <w:rsid w:val="003504D8"/>
    <w:rsid w:val="00350827"/>
    <w:rsid w:val="00350C88"/>
    <w:rsid w:val="00351472"/>
    <w:rsid w:val="003515F9"/>
    <w:rsid w:val="00351609"/>
    <w:rsid w:val="003517D2"/>
    <w:rsid w:val="00352379"/>
    <w:rsid w:val="00352903"/>
    <w:rsid w:val="00352A66"/>
    <w:rsid w:val="00353210"/>
    <w:rsid w:val="00353BD8"/>
    <w:rsid w:val="0035416E"/>
    <w:rsid w:val="00354D0F"/>
    <w:rsid w:val="003554B1"/>
    <w:rsid w:val="00355D70"/>
    <w:rsid w:val="00356019"/>
    <w:rsid w:val="00356E29"/>
    <w:rsid w:val="00356F94"/>
    <w:rsid w:val="003608C8"/>
    <w:rsid w:val="00360D7B"/>
    <w:rsid w:val="00361381"/>
    <w:rsid w:val="0036171D"/>
    <w:rsid w:val="003617B2"/>
    <w:rsid w:val="003618A9"/>
    <w:rsid w:val="00361B4E"/>
    <w:rsid w:val="003625C4"/>
    <w:rsid w:val="00362E14"/>
    <w:rsid w:val="00362E6D"/>
    <w:rsid w:val="00362E90"/>
    <w:rsid w:val="00363150"/>
    <w:rsid w:val="00363D78"/>
    <w:rsid w:val="003642F3"/>
    <w:rsid w:val="00364C5E"/>
    <w:rsid w:val="0036586A"/>
    <w:rsid w:val="00365959"/>
    <w:rsid w:val="00365E94"/>
    <w:rsid w:val="0036652F"/>
    <w:rsid w:val="00366FED"/>
    <w:rsid w:val="003672CE"/>
    <w:rsid w:val="003672E2"/>
    <w:rsid w:val="0036739C"/>
    <w:rsid w:val="00367963"/>
    <w:rsid w:val="00367B01"/>
    <w:rsid w:val="00367EA5"/>
    <w:rsid w:val="003703FC"/>
    <w:rsid w:val="003718BC"/>
    <w:rsid w:val="00372386"/>
    <w:rsid w:val="00372BF6"/>
    <w:rsid w:val="00372DA2"/>
    <w:rsid w:val="00373A95"/>
    <w:rsid w:val="00373B29"/>
    <w:rsid w:val="00373B56"/>
    <w:rsid w:val="00374B85"/>
    <w:rsid w:val="00374BD6"/>
    <w:rsid w:val="00374D51"/>
    <w:rsid w:val="00374F88"/>
    <w:rsid w:val="003766EB"/>
    <w:rsid w:val="00376BE8"/>
    <w:rsid w:val="00377397"/>
    <w:rsid w:val="0037771D"/>
    <w:rsid w:val="0038089D"/>
    <w:rsid w:val="00380B90"/>
    <w:rsid w:val="00381447"/>
    <w:rsid w:val="003818A9"/>
    <w:rsid w:val="00381C5D"/>
    <w:rsid w:val="003820E8"/>
    <w:rsid w:val="00383512"/>
    <w:rsid w:val="0038351E"/>
    <w:rsid w:val="003836AA"/>
    <w:rsid w:val="00383C5A"/>
    <w:rsid w:val="0038404D"/>
    <w:rsid w:val="0038488A"/>
    <w:rsid w:val="0038554C"/>
    <w:rsid w:val="003855E3"/>
    <w:rsid w:val="00385A29"/>
    <w:rsid w:val="00385A70"/>
    <w:rsid w:val="00386DC6"/>
    <w:rsid w:val="00386E41"/>
    <w:rsid w:val="0038770E"/>
    <w:rsid w:val="00387BE1"/>
    <w:rsid w:val="0039023F"/>
    <w:rsid w:val="003906F9"/>
    <w:rsid w:val="00390A01"/>
    <w:rsid w:val="00390B4F"/>
    <w:rsid w:val="00390F4C"/>
    <w:rsid w:val="003914F4"/>
    <w:rsid w:val="0039152C"/>
    <w:rsid w:val="00391B23"/>
    <w:rsid w:val="00391BB4"/>
    <w:rsid w:val="003920FD"/>
    <w:rsid w:val="00392B2C"/>
    <w:rsid w:val="00393170"/>
    <w:rsid w:val="00393EAF"/>
    <w:rsid w:val="0039464C"/>
    <w:rsid w:val="00394B56"/>
    <w:rsid w:val="0039501A"/>
    <w:rsid w:val="00395B25"/>
    <w:rsid w:val="00395C01"/>
    <w:rsid w:val="003961EA"/>
    <w:rsid w:val="00396DDA"/>
    <w:rsid w:val="003A01D7"/>
    <w:rsid w:val="003A036E"/>
    <w:rsid w:val="003A07D4"/>
    <w:rsid w:val="003A0E22"/>
    <w:rsid w:val="003A0ED0"/>
    <w:rsid w:val="003A0F3C"/>
    <w:rsid w:val="003A1007"/>
    <w:rsid w:val="003A1008"/>
    <w:rsid w:val="003A15E9"/>
    <w:rsid w:val="003A17F2"/>
    <w:rsid w:val="003A1C43"/>
    <w:rsid w:val="003A2A09"/>
    <w:rsid w:val="003A2FC3"/>
    <w:rsid w:val="003A3874"/>
    <w:rsid w:val="003A448A"/>
    <w:rsid w:val="003A4ED9"/>
    <w:rsid w:val="003A51EE"/>
    <w:rsid w:val="003A56B4"/>
    <w:rsid w:val="003A574F"/>
    <w:rsid w:val="003A5CDB"/>
    <w:rsid w:val="003A5DC6"/>
    <w:rsid w:val="003A5EF6"/>
    <w:rsid w:val="003A6146"/>
    <w:rsid w:val="003A6604"/>
    <w:rsid w:val="003A67D5"/>
    <w:rsid w:val="003A72E6"/>
    <w:rsid w:val="003A7806"/>
    <w:rsid w:val="003A7CEB"/>
    <w:rsid w:val="003B042E"/>
    <w:rsid w:val="003B1068"/>
    <w:rsid w:val="003B1292"/>
    <w:rsid w:val="003B1B90"/>
    <w:rsid w:val="003B20E0"/>
    <w:rsid w:val="003B2889"/>
    <w:rsid w:val="003B2F56"/>
    <w:rsid w:val="003B3D4C"/>
    <w:rsid w:val="003B3ED1"/>
    <w:rsid w:val="003B3FD7"/>
    <w:rsid w:val="003B476C"/>
    <w:rsid w:val="003B47DB"/>
    <w:rsid w:val="003B4B11"/>
    <w:rsid w:val="003B65AF"/>
    <w:rsid w:val="003B65E5"/>
    <w:rsid w:val="003B684B"/>
    <w:rsid w:val="003B6B55"/>
    <w:rsid w:val="003B6E70"/>
    <w:rsid w:val="003B7141"/>
    <w:rsid w:val="003B793B"/>
    <w:rsid w:val="003C2DD7"/>
    <w:rsid w:val="003C3E4C"/>
    <w:rsid w:val="003C4161"/>
    <w:rsid w:val="003C4625"/>
    <w:rsid w:val="003C4898"/>
    <w:rsid w:val="003C4AE3"/>
    <w:rsid w:val="003C4CE6"/>
    <w:rsid w:val="003C5508"/>
    <w:rsid w:val="003C588C"/>
    <w:rsid w:val="003C5CA0"/>
    <w:rsid w:val="003C6638"/>
    <w:rsid w:val="003C6F31"/>
    <w:rsid w:val="003D0440"/>
    <w:rsid w:val="003D1F2B"/>
    <w:rsid w:val="003D2407"/>
    <w:rsid w:val="003D2CC4"/>
    <w:rsid w:val="003D341C"/>
    <w:rsid w:val="003D35DD"/>
    <w:rsid w:val="003D3A9B"/>
    <w:rsid w:val="003D3EBB"/>
    <w:rsid w:val="003D3FCA"/>
    <w:rsid w:val="003D4475"/>
    <w:rsid w:val="003D4730"/>
    <w:rsid w:val="003D5506"/>
    <w:rsid w:val="003D57C6"/>
    <w:rsid w:val="003D5E8F"/>
    <w:rsid w:val="003D6B3B"/>
    <w:rsid w:val="003D6D9E"/>
    <w:rsid w:val="003D6E67"/>
    <w:rsid w:val="003D7210"/>
    <w:rsid w:val="003D729C"/>
    <w:rsid w:val="003E0382"/>
    <w:rsid w:val="003E0491"/>
    <w:rsid w:val="003E0492"/>
    <w:rsid w:val="003E0A85"/>
    <w:rsid w:val="003E0FE1"/>
    <w:rsid w:val="003E1653"/>
    <w:rsid w:val="003E2144"/>
    <w:rsid w:val="003E2C8E"/>
    <w:rsid w:val="003E311F"/>
    <w:rsid w:val="003E32E1"/>
    <w:rsid w:val="003E34C8"/>
    <w:rsid w:val="003E39B3"/>
    <w:rsid w:val="003E488D"/>
    <w:rsid w:val="003E4ACA"/>
    <w:rsid w:val="003E513A"/>
    <w:rsid w:val="003E5356"/>
    <w:rsid w:val="003E5825"/>
    <w:rsid w:val="003E5D4F"/>
    <w:rsid w:val="003E64FE"/>
    <w:rsid w:val="003E7CF2"/>
    <w:rsid w:val="003F08ED"/>
    <w:rsid w:val="003F0C6B"/>
    <w:rsid w:val="003F19F0"/>
    <w:rsid w:val="003F238C"/>
    <w:rsid w:val="003F2A1E"/>
    <w:rsid w:val="003F3299"/>
    <w:rsid w:val="003F32D8"/>
    <w:rsid w:val="003F34C8"/>
    <w:rsid w:val="003F45C6"/>
    <w:rsid w:val="003F4D27"/>
    <w:rsid w:val="003F5868"/>
    <w:rsid w:val="003F5A89"/>
    <w:rsid w:val="003F5CE5"/>
    <w:rsid w:val="003F60D0"/>
    <w:rsid w:val="003F682F"/>
    <w:rsid w:val="003F6E54"/>
    <w:rsid w:val="003F6EB8"/>
    <w:rsid w:val="003F7091"/>
    <w:rsid w:val="003F7121"/>
    <w:rsid w:val="003F730E"/>
    <w:rsid w:val="003F7921"/>
    <w:rsid w:val="003F7C1A"/>
    <w:rsid w:val="003F7DC1"/>
    <w:rsid w:val="004014CD"/>
    <w:rsid w:val="0040223D"/>
    <w:rsid w:val="004025C7"/>
    <w:rsid w:val="00402F3E"/>
    <w:rsid w:val="00403C84"/>
    <w:rsid w:val="00403E22"/>
    <w:rsid w:val="00404514"/>
    <w:rsid w:val="00404C24"/>
    <w:rsid w:val="00404CBC"/>
    <w:rsid w:val="00404D9D"/>
    <w:rsid w:val="004050D0"/>
    <w:rsid w:val="004055B0"/>
    <w:rsid w:val="004070B1"/>
    <w:rsid w:val="00407444"/>
    <w:rsid w:val="004074D6"/>
    <w:rsid w:val="00407838"/>
    <w:rsid w:val="00407C91"/>
    <w:rsid w:val="00407EDF"/>
    <w:rsid w:val="00410B78"/>
    <w:rsid w:val="0041182E"/>
    <w:rsid w:val="00412ACC"/>
    <w:rsid w:val="00413823"/>
    <w:rsid w:val="00413A34"/>
    <w:rsid w:val="00413C0D"/>
    <w:rsid w:val="00413E00"/>
    <w:rsid w:val="00414296"/>
    <w:rsid w:val="0041596F"/>
    <w:rsid w:val="0041631E"/>
    <w:rsid w:val="004163C6"/>
    <w:rsid w:val="00421CC9"/>
    <w:rsid w:val="004231E8"/>
    <w:rsid w:val="00423F9D"/>
    <w:rsid w:val="00424409"/>
    <w:rsid w:val="00424AC7"/>
    <w:rsid w:val="00424D52"/>
    <w:rsid w:val="0042563D"/>
    <w:rsid w:val="004258E5"/>
    <w:rsid w:val="00425BED"/>
    <w:rsid w:val="004261FC"/>
    <w:rsid w:val="00426551"/>
    <w:rsid w:val="0042664A"/>
    <w:rsid w:val="00426B6E"/>
    <w:rsid w:val="00426D9A"/>
    <w:rsid w:val="004271C8"/>
    <w:rsid w:val="00427CDC"/>
    <w:rsid w:val="00430041"/>
    <w:rsid w:val="00430C57"/>
    <w:rsid w:val="00430E1E"/>
    <w:rsid w:val="0043168F"/>
    <w:rsid w:val="00431B77"/>
    <w:rsid w:val="00432301"/>
    <w:rsid w:val="004323A7"/>
    <w:rsid w:val="004329E4"/>
    <w:rsid w:val="00432A41"/>
    <w:rsid w:val="0043339C"/>
    <w:rsid w:val="004335A8"/>
    <w:rsid w:val="0043457A"/>
    <w:rsid w:val="00436B4A"/>
    <w:rsid w:val="0043767A"/>
    <w:rsid w:val="00437FF1"/>
    <w:rsid w:val="0044003F"/>
    <w:rsid w:val="004400A7"/>
    <w:rsid w:val="00441EC8"/>
    <w:rsid w:val="00442562"/>
    <w:rsid w:val="00442749"/>
    <w:rsid w:val="004433B2"/>
    <w:rsid w:val="00443B25"/>
    <w:rsid w:val="00443C50"/>
    <w:rsid w:val="00443EB6"/>
    <w:rsid w:val="00443F2F"/>
    <w:rsid w:val="00444208"/>
    <w:rsid w:val="004448F4"/>
    <w:rsid w:val="00444D71"/>
    <w:rsid w:val="00444EFD"/>
    <w:rsid w:val="00445348"/>
    <w:rsid w:val="004455D4"/>
    <w:rsid w:val="004459CD"/>
    <w:rsid w:val="00445FF6"/>
    <w:rsid w:val="0044620C"/>
    <w:rsid w:val="00446864"/>
    <w:rsid w:val="0045099C"/>
    <w:rsid w:val="004509D8"/>
    <w:rsid w:val="00450A50"/>
    <w:rsid w:val="00450B04"/>
    <w:rsid w:val="00451391"/>
    <w:rsid w:val="00451D8C"/>
    <w:rsid w:val="00451D93"/>
    <w:rsid w:val="00451EB6"/>
    <w:rsid w:val="004521BF"/>
    <w:rsid w:val="00452E52"/>
    <w:rsid w:val="00453481"/>
    <w:rsid w:val="004535BF"/>
    <w:rsid w:val="00453AF7"/>
    <w:rsid w:val="004543D7"/>
    <w:rsid w:val="004544CE"/>
    <w:rsid w:val="00454ECA"/>
    <w:rsid w:val="0045522D"/>
    <w:rsid w:val="00455809"/>
    <w:rsid w:val="00456AC4"/>
    <w:rsid w:val="00457A0B"/>
    <w:rsid w:val="00457F1B"/>
    <w:rsid w:val="00460252"/>
    <w:rsid w:val="004602F6"/>
    <w:rsid w:val="00460318"/>
    <w:rsid w:val="00461686"/>
    <w:rsid w:val="00461F60"/>
    <w:rsid w:val="00462060"/>
    <w:rsid w:val="00462793"/>
    <w:rsid w:val="0046295A"/>
    <w:rsid w:val="0046308A"/>
    <w:rsid w:val="004630DC"/>
    <w:rsid w:val="00463B51"/>
    <w:rsid w:val="004647E6"/>
    <w:rsid w:val="0046518E"/>
    <w:rsid w:val="00466314"/>
    <w:rsid w:val="0046640D"/>
    <w:rsid w:val="00466492"/>
    <w:rsid w:val="00466D86"/>
    <w:rsid w:val="00466E24"/>
    <w:rsid w:val="004673C6"/>
    <w:rsid w:val="00467472"/>
    <w:rsid w:val="00467E54"/>
    <w:rsid w:val="00470A7D"/>
    <w:rsid w:val="00470CE0"/>
    <w:rsid w:val="0047106A"/>
    <w:rsid w:val="004711C7"/>
    <w:rsid w:val="00471465"/>
    <w:rsid w:val="00471665"/>
    <w:rsid w:val="0047194C"/>
    <w:rsid w:val="00471C3D"/>
    <w:rsid w:val="00471E70"/>
    <w:rsid w:val="00472043"/>
    <w:rsid w:val="00472B26"/>
    <w:rsid w:val="00472F81"/>
    <w:rsid w:val="004737B2"/>
    <w:rsid w:val="00473F08"/>
    <w:rsid w:val="004754F4"/>
    <w:rsid w:val="0047616D"/>
    <w:rsid w:val="004761B9"/>
    <w:rsid w:val="004764D2"/>
    <w:rsid w:val="0047684F"/>
    <w:rsid w:val="00477846"/>
    <w:rsid w:val="004806DB"/>
    <w:rsid w:val="00480AEA"/>
    <w:rsid w:val="00480C25"/>
    <w:rsid w:val="0048129B"/>
    <w:rsid w:val="00481BE3"/>
    <w:rsid w:val="00481DCD"/>
    <w:rsid w:val="00481DEA"/>
    <w:rsid w:val="00482B23"/>
    <w:rsid w:val="00484FC9"/>
    <w:rsid w:val="00485073"/>
    <w:rsid w:val="00485079"/>
    <w:rsid w:val="00485C9F"/>
    <w:rsid w:val="00486867"/>
    <w:rsid w:val="00486B26"/>
    <w:rsid w:val="00486B78"/>
    <w:rsid w:val="0048755E"/>
    <w:rsid w:val="00487722"/>
    <w:rsid w:val="00490773"/>
    <w:rsid w:val="004912ED"/>
    <w:rsid w:val="00491631"/>
    <w:rsid w:val="004916A1"/>
    <w:rsid w:val="00492E15"/>
    <w:rsid w:val="00493316"/>
    <w:rsid w:val="00493498"/>
    <w:rsid w:val="004935E5"/>
    <w:rsid w:val="004940DC"/>
    <w:rsid w:val="0049453B"/>
    <w:rsid w:val="00494577"/>
    <w:rsid w:val="00496034"/>
    <w:rsid w:val="00497981"/>
    <w:rsid w:val="00497BDC"/>
    <w:rsid w:val="004A0261"/>
    <w:rsid w:val="004A0729"/>
    <w:rsid w:val="004A0CFC"/>
    <w:rsid w:val="004A0E02"/>
    <w:rsid w:val="004A1338"/>
    <w:rsid w:val="004A16C9"/>
    <w:rsid w:val="004A1F48"/>
    <w:rsid w:val="004A24D8"/>
    <w:rsid w:val="004A2F66"/>
    <w:rsid w:val="004A3B4B"/>
    <w:rsid w:val="004A3BC2"/>
    <w:rsid w:val="004A3E60"/>
    <w:rsid w:val="004A4109"/>
    <w:rsid w:val="004A4593"/>
    <w:rsid w:val="004A48B5"/>
    <w:rsid w:val="004A5295"/>
    <w:rsid w:val="004A5587"/>
    <w:rsid w:val="004A59F2"/>
    <w:rsid w:val="004A6755"/>
    <w:rsid w:val="004A69C5"/>
    <w:rsid w:val="004A74A1"/>
    <w:rsid w:val="004A74FB"/>
    <w:rsid w:val="004A785F"/>
    <w:rsid w:val="004B0107"/>
    <w:rsid w:val="004B024E"/>
    <w:rsid w:val="004B0A19"/>
    <w:rsid w:val="004B1373"/>
    <w:rsid w:val="004B1839"/>
    <w:rsid w:val="004B1857"/>
    <w:rsid w:val="004B1976"/>
    <w:rsid w:val="004B1D36"/>
    <w:rsid w:val="004B2C83"/>
    <w:rsid w:val="004B3097"/>
    <w:rsid w:val="004B4113"/>
    <w:rsid w:val="004B4254"/>
    <w:rsid w:val="004B48B8"/>
    <w:rsid w:val="004B4C1F"/>
    <w:rsid w:val="004B4FF0"/>
    <w:rsid w:val="004B521F"/>
    <w:rsid w:val="004B5D76"/>
    <w:rsid w:val="004C008B"/>
    <w:rsid w:val="004C01C4"/>
    <w:rsid w:val="004C0BF7"/>
    <w:rsid w:val="004C23A6"/>
    <w:rsid w:val="004C393C"/>
    <w:rsid w:val="004C447F"/>
    <w:rsid w:val="004C4813"/>
    <w:rsid w:val="004C4C8C"/>
    <w:rsid w:val="004C5230"/>
    <w:rsid w:val="004C5BB9"/>
    <w:rsid w:val="004C5C5A"/>
    <w:rsid w:val="004C6613"/>
    <w:rsid w:val="004C6B6B"/>
    <w:rsid w:val="004C6BF6"/>
    <w:rsid w:val="004C700D"/>
    <w:rsid w:val="004C7F70"/>
    <w:rsid w:val="004D00FC"/>
    <w:rsid w:val="004D030C"/>
    <w:rsid w:val="004D1178"/>
    <w:rsid w:val="004D19B8"/>
    <w:rsid w:val="004D2623"/>
    <w:rsid w:val="004D3457"/>
    <w:rsid w:val="004D4528"/>
    <w:rsid w:val="004D51A2"/>
    <w:rsid w:val="004D5744"/>
    <w:rsid w:val="004D5CF5"/>
    <w:rsid w:val="004D66EE"/>
    <w:rsid w:val="004D6D16"/>
    <w:rsid w:val="004E0FD3"/>
    <w:rsid w:val="004E14C2"/>
    <w:rsid w:val="004E1C37"/>
    <w:rsid w:val="004E217C"/>
    <w:rsid w:val="004E31AB"/>
    <w:rsid w:val="004E31B2"/>
    <w:rsid w:val="004E38B6"/>
    <w:rsid w:val="004E3CC4"/>
    <w:rsid w:val="004E4355"/>
    <w:rsid w:val="004E4E63"/>
    <w:rsid w:val="004E54D4"/>
    <w:rsid w:val="004E5DFE"/>
    <w:rsid w:val="004E5F9F"/>
    <w:rsid w:val="004E6360"/>
    <w:rsid w:val="004E7C49"/>
    <w:rsid w:val="004F0190"/>
    <w:rsid w:val="004F0371"/>
    <w:rsid w:val="004F0736"/>
    <w:rsid w:val="004F0C85"/>
    <w:rsid w:val="004F1316"/>
    <w:rsid w:val="004F1EBB"/>
    <w:rsid w:val="004F1FD1"/>
    <w:rsid w:val="004F3040"/>
    <w:rsid w:val="004F3E20"/>
    <w:rsid w:val="004F4BA1"/>
    <w:rsid w:val="004F4C22"/>
    <w:rsid w:val="004F4C70"/>
    <w:rsid w:val="004F546C"/>
    <w:rsid w:val="004F581C"/>
    <w:rsid w:val="004F64C8"/>
    <w:rsid w:val="004F6A38"/>
    <w:rsid w:val="004F720F"/>
    <w:rsid w:val="004F7632"/>
    <w:rsid w:val="004F794C"/>
    <w:rsid w:val="004F7C31"/>
    <w:rsid w:val="005011B8"/>
    <w:rsid w:val="005016DF"/>
    <w:rsid w:val="005019D2"/>
    <w:rsid w:val="00502266"/>
    <w:rsid w:val="005024B9"/>
    <w:rsid w:val="00503011"/>
    <w:rsid w:val="005033D2"/>
    <w:rsid w:val="0050350C"/>
    <w:rsid w:val="00503AA2"/>
    <w:rsid w:val="00504688"/>
    <w:rsid w:val="00504AB4"/>
    <w:rsid w:val="00504C3D"/>
    <w:rsid w:val="00504C6D"/>
    <w:rsid w:val="00505A62"/>
    <w:rsid w:val="00505A90"/>
    <w:rsid w:val="00506C0C"/>
    <w:rsid w:val="00510672"/>
    <w:rsid w:val="00510D61"/>
    <w:rsid w:val="00510FB7"/>
    <w:rsid w:val="005112BC"/>
    <w:rsid w:val="00511B81"/>
    <w:rsid w:val="00511F3D"/>
    <w:rsid w:val="005125E7"/>
    <w:rsid w:val="00512907"/>
    <w:rsid w:val="005130BA"/>
    <w:rsid w:val="0051435A"/>
    <w:rsid w:val="00514C28"/>
    <w:rsid w:val="00514CA9"/>
    <w:rsid w:val="0051508A"/>
    <w:rsid w:val="005152ED"/>
    <w:rsid w:val="00515AEF"/>
    <w:rsid w:val="0051755B"/>
    <w:rsid w:val="00520863"/>
    <w:rsid w:val="00520A59"/>
    <w:rsid w:val="00520D19"/>
    <w:rsid w:val="005215E3"/>
    <w:rsid w:val="00521A3A"/>
    <w:rsid w:val="00521E72"/>
    <w:rsid w:val="005223D7"/>
    <w:rsid w:val="00522845"/>
    <w:rsid w:val="00522C4F"/>
    <w:rsid w:val="005230D8"/>
    <w:rsid w:val="00523A37"/>
    <w:rsid w:val="00523C23"/>
    <w:rsid w:val="0052428B"/>
    <w:rsid w:val="005242C0"/>
    <w:rsid w:val="00525EB9"/>
    <w:rsid w:val="005262EE"/>
    <w:rsid w:val="00526B75"/>
    <w:rsid w:val="00527529"/>
    <w:rsid w:val="00527EFB"/>
    <w:rsid w:val="00530B2E"/>
    <w:rsid w:val="00531473"/>
    <w:rsid w:val="00531736"/>
    <w:rsid w:val="00531B79"/>
    <w:rsid w:val="00531E82"/>
    <w:rsid w:val="00531F22"/>
    <w:rsid w:val="00532872"/>
    <w:rsid w:val="00532EBD"/>
    <w:rsid w:val="0053413D"/>
    <w:rsid w:val="00534387"/>
    <w:rsid w:val="00534907"/>
    <w:rsid w:val="0053497A"/>
    <w:rsid w:val="00534A6B"/>
    <w:rsid w:val="00534C01"/>
    <w:rsid w:val="00534E19"/>
    <w:rsid w:val="00535D53"/>
    <w:rsid w:val="005365BF"/>
    <w:rsid w:val="00536DB0"/>
    <w:rsid w:val="0053773A"/>
    <w:rsid w:val="0053774A"/>
    <w:rsid w:val="005379BF"/>
    <w:rsid w:val="00537C0A"/>
    <w:rsid w:val="00537CE5"/>
    <w:rsid w:val="00537D21"/>
    <w:rsid w:val="0054069F"/>
    <w:rsid w:val="0054078E"/>
    <w:rsid w:val="0054199F"/>
    <w:rsid w:val="00541B44"/>
    <w:rsid w:val="00542E60"/>
    <w:rsid w:val="0054387B"/>
    <w:rsid w:val="005447C3"/>
    <w:rsid w:val="00544BFA"/>
    <w:rsid w:val="005457AF"/>
    <w:rsid w:val="00545A29"/>
    <w:rsid w:val="00545B0D"/>
    <w:rsid w:val="005468ED"/>
    <w:rsid w:val="00546AF9"/>
    <w:rsid w:val="00547334"/>
    <w:rsid w:val="005474AD"/>
    <w:rsid w:val="00547957"/>
    <w:rsid w:val="00547971"/>
    <w:rsid w:val="005501DC"/>
    <w:rsid w:val="0055085D"/>
    <w:rsid w:val="00551504"/>
    <w:rsid w:val="0055221F"/>
    <w:rsid w:val="00552567"/>
    <w:rsid w:val="005526BD"/>
    <w:rsid w:val="005526C6"/>
    <w:rsid w:val="005528CE"/>
    <w:rsid w:val="00552C56"/>
    <w:rsid w:val="00552EEA"/>
    <w:rsid w:val="005530CF"/>
    <w:rsid w:val="00553696"/>
    <w:rsid w:val="005547D1"/>
    <w:rsid w:val="00554ABE"/>
    <w:rsid w:val="00554C40"/>
    <w:rsid w:val="00555913"/>
    <w:rsid w:val="00555BB0"/>
    <w:rsid w:val="00555E61"/>
    <w:rsid w:val="005568EE"/>
    <w:rsid w:val="005569A8"/>
    <w:rsid w:val="005575C4"/>
    <w:rsid w:val="00560016"/>
    <w:rsid w:val="00560230"/>
    <w:rsid w:val="00560483"/>
    <w:rsid w:val="005613BD"/>
    <w:rsid w:val="005616AB"/>
    <w:rsid w:val="00561D33"/>
    <w:rsid w:val="00562C1E"/>
    <w:rsid w:val="00563D39"/>
    <w:rsid w:val="00564355"/>
    <w:rsid w:val="005654D9"/>
    <w:rsid w:val="005657F6"/>
    <w:rsid w:val="00566584"/>
    <w:rsid w:val="005670A4"/>
    <w:rsid w:val="00567A60"/>
    <w:rsid w:val="005702ED"/>
    <w:rsid w:val="00570879"/>
    <w:rsid w:val="005708D5"/>
    <w:rsid w:val="00570911"/>
    <w:rsid w:val="00570C2C"/>
    <w:rsid w:val="00571134"/>
    <w:rsid w:val="005719BC"/>
    <w:rsid w:val="00572795"/>
    <w:rsid w:val="0057290C"/>
    <w:rsid w:val="0057378B"/>
    <w:rsid w:val="00573B5F"/>
    <w:rsid w:val="00573DDF"/>
    <w:rsid w:val="00573EAC"/>
    <w:rsid w:val="005745DF"/>
    <w:rsid w:val="0057500D"/>
    <w:rsid w:val="00575D2B"/>
    <w:rsid w:val="00575E67"/>
    <w:rsid w:val="00576EFD"/>
    <w:rsid w:val="00577150"/>
    <w:rsid w:val="00577328"/>
    <w:rsid w:val="00577780"/>
    <w:rsid w:val="00577F00"/>
    <w:rsid w:val="00580D1B"/>
    <w:rsid w:val="005811E4"/>
    <w:rsid w:val="00581A24"/>
    <w:rsid w:val="00581DF0"/>
    <w:rsid w:val="00582029"/>
    <w:rsid w:val="005820B2"/>
    <w:rsid w:val="0058277E"/>
    <w:rsid w:val="00582C15"/>
    <w:rsid w:val="00582FA5"/>
    <w:rsid w:val="00583168"/>
    <w:rsid w:val="00583AA2"/>
    <w:rsid w:val="00583F2F"/>
    <w:rsid w:val="005842A7"/>
    <w:rsid w:val="00585133"/>
    <w:rsid w:val="005854DD"/>
    <w:rsid w:val="00585557"/>
    <w:rsid w:val="005862F5"/>
    <w:rsid w:val="00586609"/>
    <w:rsid w:val="00586C55"/>
    <w:rsid w:val="0058700B"/>
    <w:rsid w:val="00587263"/>
    <w:rsid w:val="00587375"/>
    <w:rsid w:val="00587A07"/>
    <w:rsid w:val="00587B0D"/>
    <w:rsid w:val="00590F56"/>
    <w:rsid w:val="0059132B"/>
    <w:rsid w:val="00591AAB"/>
    <w:rsid w:val="00593648"/>
    <w:rsid w:val="00594684"/>
    <w:rsid w:val="00594797"/>
    <w:rsid w:val="00594F54"/>
    <w:rsid w:val="00594FD9"/>
    <w:rsid w:val="0059518A"/>
    <w:rsid w:val="00596CE9"/>
    <w:rsid w:val="0059779C"/>
    <w:rsid w:val="005A0123"/>
    <w:rsid w:val="005A054F"/>
    <w:rsid w:val="005A108B"/>
    <w:rsid w:val="005A1F61"/>
    <w:rsid w:val="005A21D2"/>
    <w:rsid w:val="005A224E"/>
    <w:rsid w:val="005A236E"/>
    <w:rsid w:val="005A2789"/>
    <w:rsid w:val="005A3A79"/>
    <w:rsid w:val="005A4000"/>
    <w:rsid w:val="005A453B"/>
    <w:rsid w:val="005A4F7F"/>
    <w:rsid w:val="005A50E0"/>
    <w:rsid w:val="005A5939"/>
    <w:rsid w:val="005A5CA6"/>
    <w:rsid w:val="005A62A4"/>
    <w:rsid w:val="005A67A9"/>
    <w:rsid w:val="005A6DDF"/>
    <w:rsid w:val="005A773D"/>
    <w:rsid w:val="005A79AB"/>
    <w:rsid w:val="005A7C13"/>
    <w:rsid w:val="005A7C78"/>
    <w:rsid w:val="005A7E1A"/>
    <w:rsid w:val="005B08DB"/>
    <w:rsid w:val="005B153D"/>
    <w:rsid w:val="005B1610"/>
    <w:rsid w:val="005B179B"/>
    <w:rsid w:val="005B1992"/>
    <w:rsid w:val="005B1B7D"/>
    <w:rsid w:val="005B1C72"/>
    <w:rsid w:val="005B2361"/>
    <w:rsid w:val="005B2726"/>
    <w:rsid w:val="005B2743"/>
    <w:rsid w:val="005B2A6D"/>
    <w:rsid w:val="005B2C99"/>
    <w:rsid w:val="005B3DF4"/>
    <w:rsid w:val="005B428B"/>
    <w:rsid w:val="005B526F"/>
    <w:rsid w:val="005B55D7"/>
    <w:rsid w:val="005B57EE"/>
    <w:rsid w:val="005B64CD"/>
    <w:rsid w:val="005B6598"/>
    <w:rsid w:val="005B66FC"/>
    <w:rsid w:val="005B78E8"/>
    <w:rsid w:val="005B790B"/>
    <w:rsid w:val="005B7BEF"/>
    <w:rsid w:val="005C06F8"/>
    <w:rsid w:val="005C0E4F"/>
    <w:rsid w:val="005C15CF"/>
    <w:rsid w:val="005C1D03"/>
    <w:rsid w:val="005C2265"/>
    <w:rsid w:val="005C3062"/>
    <w:rsid w:val="005C44A5"/>
    <w:rsid w:val="005C5577"/>
    <w:rsid w:val="005C56C5"/>
    <w:rsid w:val="005C57FA"/>
    <w:rsid w:val="005C5BEB"/>
    <w:rsid w:val="005C5DBD"/>
    <w:rsid w:val="005C6BB2"/>
    <w:rsid w:val="005C6C11"/>
    <w:rsid w:val="005C76F3"/>
    <w:rsid w:val="005C7BCA"/>
    <w:rsid w:val="005D02F1"/>
    <w:rsid w:val="005D0427"/>
    <w:rsid w:val="005D0F97"/>
    <w:rsid w:val="005D1854"/>
    <w:rsid w:val="005D2265"/>
    <w:rsid w:val="005D2879"/>
    <w:rsid w:val="005D29D7"/>
    <w:rsid w:val="005D3B18"/>
    <w:rsid w:val="005D4C60"/>
    <w:rsid w:val="005D60B3"/>
    <w:rsid w:val="005D6504"/>
    <w:rsid w:val="005D6573"/>
    <w:rsid w:val="005D6A00"/>
    <w:rsid w:val="005D6A09"/>
    <w:rsid w:val="005D6A38"/>
    <w:rsid w:val="005D6B26"/>
    <w:rsid w:val="005D7F06"/>
    <w:rsid w:val="005E00B0"/>
    <w:rsid w:val="005E15D4"/>
    <w:rsid w:val="005E185D"/>
    <w:rsid w:val="005E259B"/>
    <w:rsid w:val="005E2848"/>
    <w:rsid w:val="005E3294"/>
    <w:rsid w:val="005E39A4"/>
    <w:rsid w:val="005E4222"/>
    <w:rsid w:val="005E47BA"/>
    <w:rsid w:val="005E4C0A"/>
    <w:rsid w:val="005E50EF"/>
    <w:rsid w:val="005E5856"/>
    <w:rsid w:val="005E58A6"/>
    <w:rsid w:val="005E5A4B"/>
    <w:rsid w:val="005E5A53"/>
    <w:rsid w:val="005E6245"/>
    <w:rsid w:val="005E69D8"/>
    <w:rsid w:val="005E69DB"/>
    <w:rsid w:val="005E6A06"/>
    <w:rsid w:val="005E6DA3"/>
    <w:rsid w:val="005E7623"/>
    <w:rsid w:val="005E7AC5"/>
    <w:rsid w:val="005E7D65"/>
    <w:rsid w:val="005F006B"/>
    <w:rsid w:val="005F10EE"/>
    <w:rsid w:val="005F1DFB"/>
    <w:rsid w:val="005F2BCC"/>
    <w:rsid w:val="005F3DB5"/>
    <w:rsid w:val="005F4253"/>
    <w:rsid w:val="005F4E79"/>
    <w:rsid w:val="005F5756"/>
    <w:rsid w:val="005F5781"/>
    <w:rsid w:val="005F5DD2"/>
    <w:rsid w:val="005F653C"/>
    <w:rsid w:val="005F659B"/>
    <w:rsid w:val="005F69BD"/>
    <w:rsid w:val="005F6C4D"/>
    <w:rsid w:val="006005E4"/>
    <w:rsid w:val="006007CD"/>
    <w:rsid w:val="00600A0F"/>
    <w:rsid w:val="00600A76"/>
    <w:rsid w:val="00600A81"/>
    <w:rsid w:val="00601749"/>
    <w:rsid w:val="0060220D"/>
    <w:rsid w:val="00602286"/>
    <w:rsid w:val="006022BF"/>
    <w:rsid w:val="00602A24"/>
    <w:rsid w:val="00602B14"/>
    <w:rsid w:val="00602CF2"/>
    <w:rsid w:val="00602F6F"/>
    <w:rsid w:val="00603A05"/>
    <w:rsid w:val="00604A47"/>
    <w:rsid w:val="00604AD5"/>
    <w:rsid w:val="00605B12"/>
    <w:rsid w:val="00605B23"/>
    <w:rsid w:val="006070A8"/>
    <w:rsid w:val="00607382"/>
    <w:rsid w:val="0060750E"/>
    <w:rsid w:val="00610444"/>
    <w:rsid w:val="00610590"/>
    <w:rsid w:val="00610DC8"/>
    <w:rsid w:val="006117A0"/>
    <w:rsid w:val="00611915"/>
    <w:rsid w:val="00611BBB"/>
    <w:rsid w:val="00611E19"/>
    <w:rsid w:val="00612221"/>
    <w:rsid w:val="006125CF"/>
    <w:rsid w:val="00612A43"/>
    <w:rsid w:val="00612DFC"/>
    <w:rsid w:val="00614363"/>
    <w:rsid w:val="00614D1F"/>
    <w:rsid w:val="00614ECF"/>
    <w:rsid w:val="006153BC"/>
    <w:rsid w:val="00617A3F"/>
    <w:rsid w:val="00617AD3"/>
    <w:rsid w:val="006209CF"/>
    <w:rsid w:val="00620D51"/>
    <w:rsid w:val="00620D60"/>
    <w:rsid w:val="006217AC"/>
    <w:rsid w:val="0062192D"/>
    <w:rsid w:val="00622593"/>
    <w:rsid w:val="006229DD"/>
    <w:rsid w:val="00622F00"/>
    <w:rsid w:val="00623087"/>
    <w:rsid w:val="00624234"/>
    <w:rsid w:val="006243CA"/>
    <w:rsid w:val="0062489F"/>
    <w:rsid w:val="00624BC8"/>
    <w:rsid w:val="00624DE6"/>
    <w:rsid w:val="00624F4E"/>
    <w:rsid w:val="006256D7"/>
    <w:rsid w:val="00625D4F"/>
    <w:rsid w:val="006261EB"/>
    <w:rsid w:val="00626595"/>
    <w:rsid w:val="00627CE5"/>
    <w:rsid w:val="006307D4"/>
    <w:rsid w:val="00630871"/>
    <w:rsid w:val="00630BA1"/>
    <w:rsid w:val="00630C9F"/>
    <w:rsid w:val="00631720"/>
    <w:rsid w:val="006322B7"/>
    <w:rsid w:val="006326BF"/>
    <w:rsid w:val="00632745"/>
    <w:rsid w:val="006328A3"/>
    <w:rsid w:val="00633930"/>
    <w:rsid w:val="00633E26"/>
    <w:rsid w:val="00634114"/>
    <w:rsid w:val="00634514"/>
    <w:rsid w:val="00634918"/>
    <w:rsid w:val="00634CE9"/>
    <w:rsid w:val="00635363"/>
    <w:rsid w:val="006353B1"/>
    <w:rsid w:val="00635B42"/>
    <w:rsid w:val="00635E33"/>
    <w:rsid w:val="00635FB3"/>
    <w:rsid w:val="0063669D"/>
    <w:rsid w:val="006369C8"/>
    <w:rsid w:val="00636EBB"/>
    <w:rsid w:val="00637024"/>
    <w:rsid w:val="00637027"/>
    <w:rsid w:val="006376C0"/>
    <w:rsid w:val="006404C0"/>
    <w:rsid w:val="006406A8"/>
    <w:rsid w:val="006411E3"/>
    <w:rsid w:val="00641F8B"/>
    <w:rsid w:val="0064259C"/>
    <w:rsid w:val="00642963"/>
    <w:rsid w:val="00643BBA"/>
    <w:rsid w:val="006444E5"/>
    <w:rsid w:val="00644AE7"/>
    <w:rsid w:val="00645851"/>
    <w:rsid w:val="00646259"/>
    <w:rsid w:val="006466F3"/>
    <w:rsid w:val="00646778"/>
    <w:rsid w:val="00646BBB"/>
    <w:rsid w:val="00647607"/>
    <w:rsid w:val="006477A4"/>
    <w:rsid w:val="006478A7"/>
    <w:rsid w:val="00650EFA"/>
    <w:rsid w:val="00651234"/>
    <w:rsid w:val="006516AD"/>
    <w:rsid w:val="00651A55"/>
    <w:rsid w:val="00651ED7"/>
    <w:rsid w:val="00652BE1"/>
    <w:rsid w:val="00652E3D"/>
    <w:rsid w:val="006534DE"/>
    <w:rsid w:val="006535A8"/>
    <w:rsid w:val="006548C9"/>
    <w:rsid w:val="00655465"/>
    <w:rsid w:val="00655668"/>
    <w:rsid w:val="00655AAB"/>
    <w:rsid w:val="00656F34"/>
    <w:rsid w:val="006601BF"/>
    <w:rsid w:val="00660313"/>
    <w:rsid w:val="00660D23"/>
    <w:rsid w:val="006624FC"/>
    <w:rsid w:val="00662531"/>
    <w:rsid w:val="00662F90"/>
    <w:rsid w:val="0066341C"/>
    <w:rsid w:val="00663AAA"/>
    <w:rsid w:val="00663C37"/>
    <w:rsid w:val="00663DE9"/>
    <w:rsid w:val="00663E3D"/>
    <w:rsid w:val="006641DE"/>
    <w:rsid w:val="00664223"/>
    <w:rsid w:val="00664ADF"/>
    <w:rsid w:val="00664C55"/>
    <w:rsid w:val="00664C69"/>
    <w:rsid w:val="00664D65"/>
    <w:rsid w:val="00664DC7"/>
    <w:rsid w:val="00665E7B"/>
    <w:rsid w:val="0066759F"/>
    <w:rsid w:val="0067016E"/>
    <w:rsid w:val="006702D0"/>
    <w:rsid w:val="006704CD"/>
    <w:rsid w:val="006708FA"/>
    <w:rsid w:val="00670B27"/>
    <w:rsid w:val="00672525"/>
    <w:rsid w:val="00672984"/>
    <w:rsid w:val="006729FE"/>
    <w:rsid w:val="00672D9D"/>
    <w:rsid w:val="00672E6E"/>
    <w:rsid w:val="00673F32"/>
    <w:rsid w:val="00674AAC"/>
    <w:rsid w:val="00674FF4"/>
    <w:rsid w:val="00675B11"/>
    <w:rsid w:val="006774C1"/>
    <w:rsid w:val="00677797"/>
    <w:rsid w:val="00677BDD"/>
    <w:rsid w:val="00677C6D"/>
    <w:rsid w:val="00680908"/>
    <w:rsid w:val="00680A5F"/>
    <w:rsid w:val="00680AC6"/>
    <w:rsid w:val="00681482"/>
    <w:rsid w:val="00681665"/>
    <w:rsid w:val="00681E1C"/>
    <w:rsid w:val="006822DC"/>
    <w:rsid w:val="00682434"/>
    <w:rsid w:val="00682551"/>
    <w:rsid w:val="0068272B"/>
    <w:rsid w:val="006833F4"/>
    <w:rsid w:val="0068382B"/>
    <w:rsid w:val="006838E4"/>
    <w:rsid w:val="00683B0F"/>
    <w:rsid w:val="00683DFD"/>
    <w:rsid w:val="0068527C"/>
    <w:rsid w:val="0068560C"/>
    <w:rsid w:val="006860FB"/>
    <w:rsid w:val="006864A8"/>
    <w:rsid w:val="006867D7"/>
    <w:rsid w:val="00686D75"/>
    <w:rsid w:val="00686F4A"/>
    <w:rsid w:val="006879A4"/>
    <w:rsid w:val="00687FD4"/>
    <w:rsid w:val="006903FB"/>
    <w:rsid w:val="006914E8"/>
    <w:rsid w:val="00691F8B"/>
    <w:rsid w:val="0069381A"/>
    <w:rsid w:val="00694300"/>
    <w:rsid w:val="006944DE"/>
    <w:rsid w:val="0069494F"/>
    <w:rsid w:val="00694CE3"/>
    <w:rsid w:val="00694D9B"/>
    <w:rsid w:val="00694DC4"/>
    <w:rsid w:val="00694E62"/>
    <w:rsid w:val="00694E88"/>
    <w:rsid w:val="006956A2"/>
    <w:rsid w:val="00695F56"/>
    <w:rsid w:val="00696154"/>
    <w:rsid w:val="006961C8"/>
    <w:rsid w:val="00696540"/>
    <w:rsid w:val="0069682D"/>
    <w:rsid w:val="00696997"/>
    <w:rsid w:val="00696D03"/>
    <w:rsid w:val="00696F3B"/>
    <w:rsid w:val="00697297"/>
    <w:rsid w:val="006976E7"/>
    <w:rsid w:val="00697922"/>
    <w:rsid w:val="00697C7F"/>
    <w:rsid w:val="006A002F"/>
    <w:rsid w:val="006A0EE3"/>
    <w:rsid w:val="006A1833"/>
    <w:rsid w:val="006A1848"/>
    <w:rsid w:val="006A23CD"/>
    <w:rsid w:val="006A32F5"/>
    <w:rsid w:val="006A35DF"/>
    <w:rsid w:val="006A4387"/>
    <w:rsid w:val="006A4866"/>
    <w:rsid w:val="006A4945"/>
    <w:rsid w:val="006A5027"/>
    <w:rsid w:val="006A54EE"/>
    <w:rsid w:val="006A55F4"/>
    <w:rsid w:val="006A5725"/>
    <w:rsid w:val="006A653A"/>
    <w:rsid w:val="006A6DC3"/>
    <w:rsid w:val="006A73C5"/>
    <w:rsid w:val="006A7D10"/>
    <w:rsid w:val="006B042A"/>
    <w:rsid w:val="006B04AB"/>
    <w:rsid w:val="006B0C05"/>
    <w:rsid w:val="006B1146"/>
    <w:rsid w:val="006B1B4A"/>
    <w:rsid w:val="006B1B8D"/>
    <w:rsid w:val="006B1E3E"/>
    <w:rsid w:val="006B1E8F"/>
    <w:rsid w:val="006B29F0"/>
    <w:rsid w:val="006B2C53"/>
    <w:rsid w:val="006B3071"/>
    <w:rsid w:val="006B361D"/>
    <w:rsid w:val="006B3AF7"/>
    <w:rsid w:val="006B5BEE"/>
    <w:rsid w:val="006B6523"/>
    <w:rsid w:val="006B676F"/>
    <w:rsid w:val="006B71B9"/>
    <w:rsid w:val="006B7CCC"/>
    <w:rsid w:val="006B7F34"/>
    <w:rsid w:val="006C006C"/>
    <w:rsid w:val="006C0563"/>
    <w:rsid w:val="006C0B43"/>
    <w:rsid w:val="006C0E49"/>
    <w:rsid w:val="006C0EBF"/>
    <w:rsid w:val="006C1139"/>
    <w:rsid w:val="006C1589"/>
    <w:rsid w:val="006C16D2"/>
    <w:rsid w:val="006C1936"/>
    <w:rsid w:val="006C29BF"/>
    <w:rsid w:val="006C33AD"/>
    <w:rsid w:val="006C356F"/>
    <w:rsid w:val="006C3759"/>
    <w:rsid w:val="006C402E"/>
    <w:rsid w:val="006C4301"/>
    <w:rsid w:val="006C4805"/>
    <w:rsid w:val="006C5459"/>
    <w:rsid w:val="006C5E00"/>
    <w:rsid w:val="006C604D"/>
    <w:rsid w:val="006C74A5"/>
    <w:rsid w:val="006C78FB"/>
    <w:rsid w:val="006D0550"/>
    <w:rsid w:val="006D0FD1"/>
    <w:rsid w:val="006D1998"/>
    <w:rsid w:val="006D2216"/>
    <w:rsid w:val="006D2375"/>
    <w:rsid w:val="006D23FC"/>
    <w:rsid w:val="006D282C"/>
    <w:rsid w:val="006D2E79"/>
    <w:rsid w:val="006D33C6"/>
    <w:rsid w:val="006D457E"/>
    <w:rsid w:val="006D45F1"/>
    <w:rsid w:val="006D494E"/>
    <w:rsid w:val="006D4F9D"/>
    <w:rsid w:val="006D514D"/>
    <w:rsid w:val="006D52BA"/>
    <w:rsid w:val="006D53EA"/>
    <w:rsid w:val="006D590B"/>
    <w:rsid w:val="006D5C80"/>
    <w:rsid w:val="006D630A"/>
    <w:rsid w:val="006D6803"/>
    <w:rsid w:val="006D70D3"/>
    <w:rsid w:val="006E02FC"/>
    <w:rsid w:val="006E04F8"/>
    <w:rsid w:val="006E152F"/>
    <w:rsid w:val="006E20A3"/>
    <w:rsid w:val="006E3640"/>
    <w:rsid w:val="006E37CA"/>
    <w:rsid w:val="006E3E7E"/>
    <w:rsid w:val="006E449D"/>
    <w:rsid w:val="006E490A"/>
    <w:rsid w:val="006E4F4D"/>
    <w:rsid w:val="006E531E"/>
    <w:rsid w:val="006E58EB"/>
    <w:rsid w:val="006E5F61"/>
    <w:rsid w:val="006E5FDF"/>
    <w:rsid w:val="006E63DA"/>
    <w:rsid w:val="006E6A0F"/>
    <w:rsid w:val="006E7126"/>
    <w:rsid w:val="006F0043"/>
    <w:rsid w:val="006F13C4"/>
    <w:rsid w:val="006F179E"/>
    <w:rsid w:val="006F24FD"/>
    <w:rsid w:val="006F25D0"/>
    <w:rsid w:val="006F2A7A"/>
    <w:rsid w:val="006F2F6A"/>
    <w:rsid w:val="006F3120"/>
    <w:rsid w:val="006F39A9"/>
    <w:rsid w:val="006F3A2C"/>
    <w:rsid w:val="006F3E65"/>
    <w:rsid w:val="006F4844"/>
    <w:rsid w:val="006F48A6"/>
    <w:rsid w:val="006F533D"/>
    <w:rsid w:val="006F5787"/>
    <w:rsid w:val="006F5996"/>
    <w:rsid w:val="006F5B49"/>
    <w:rsid w:val="006F5BE4"/>
    <w:rsid w:val="006F5E27"/>
    <w:rsid w:val="006F6ED5"/>
    <w:rsid w:val="006F727A"/>
    <w:rsid w:val="006F7A1E"/>
    <w:rsid w:val="006F7C60"/>
    <w:rsid w:val="007011C0"/>
    <w:rsid w:val="0070143C"/>
    <w:rsid w:val="00701AA6"/>
    <w:rsid w:val="00702B1B"/>
    <w:rsid w:val="00703489"/>
    <w:rsid w:val="0070370E"/>
    <w:rsid w:val="00703A35"/>
    <w:rsid w:val="007049D3"/>
    <w:rsid w:val="00704AB6"/>
    <w:rsid w:val="00704B44"/>
    <w:rsid w:val="00704BD4"/>
    <w:rsid w:val="007057A4"/>
    <w:rsid w:val="0070593E"/>
    <w:rsid w:val="00705AD4"/>
    <w:rsid w:val="00705F77"/>
    <w:rsid w:val="00706145"/>
    <w:rsid w:val="007067DA"/>
    <w:rsid w:val="00706856"/>
    <w:rsid w:val="00706B2F"/>
    <w:rsid w:val="0070770D"/>
    <w:rsid w:val="00707A76"/>
    <w:rsid w:val="0071106A"/>
    <w:rsid w:val="00711196"/>
    <w:rsid w:val="00711D65"/>
    <w:rsid w:val="00712452"/>
    <w:rsid w:val="00712FEB"/>
    <w:rsid w:val="0071337F"/>
    <w:rsid w:val="007136C4"/>
    <w:rsid w:val="00713F5D"/>
    <w:rsid w:val="00714D26"/>
    <w:rsid w:val="00714FE6"/>
    <w:rsid w:val="007150B8"/>
    <w:rsid w:val="00715684"/>
    <w:rsid w:val="007156DB"/>
    <w:rsid w:val="00715996"/>
    <w:rsid w:val="00715E18"/>
    <w:rsid w:val="007162E3"/>
    <w:rsid w:val="00717885"/>
    <w:rsid w:val="00717F8E"/>
    <w:rsid w:val="00721299"/>
    <w:rsid w:val="0072324A"/>
    <w:rsid w:val="00723787"/>
    <w:rsid w:val="007243F7"/>
    <w:rsid w:val="00724E83"/>
    <w:rsid w:val="0072541A"/>
    <w:rsid w:val="00725BE2"/>
    <w:rsid w:val="0072664F"/>
    <w:rsid w:val="0072718F"/>
    <w:rsid w:val="00727C05"/>
    <w:rsid w:val="0073081C"/>
    <w:rsid w:val="00730832"/>
    <w:rsid w:val="007310BE"/>
    <w:rsid w:val="0073122F"/>
    <w:rsid w:val="0073131B"/>
    <w:rsid w:val="007316D9"/>
    <w:rsid w:val="00731D7D"/>
    <w:rsid w:val="00732706"/>
    <w:rsid w:val="00732CF7"/>
    <w:rsid w:val="00732E4F"/>
    <w:rsid w:val="007330D5"/>
    <w:rsid w:val="00733735"/>
    <w:rsid w:val="007343AD"/>
    <w:rsid w:val="007345AE"/>
    <w:rsid w:val="00734999"/>
    <w:rsid w:val="007356FA"/>
    <w:rsid w:val="007358E4"/>
    <w:rsid w:val="007371EE"/>
    <w:rsid w:val="00737259"/>
    <w:rsid w:val="007374F2"/>
    <w:rsid w:val="00740645"/>
    <w:rsid w:val="00740DA7"/>
    <w:rsid w:val="007426F3"/>
    <w:rsid w:val="00742735"/>
    <w:rsid w:val="00742C3E"/>
    <w:rsid w:val="00742C9C"/>
    <w:rsid w:val="0074318A"/>
    <w:rsid w:val="00743C1F"/>
    <w:rsid w:val="00743DF1"/>
    <w:rsid w:val="00743E96"/>
    <w:rsid w:val="007444A0"/>
    <w:rsid w:val="00746500"/>
    <w:rsid w:val="00746654"/>
    <w:rsid w:val="007475B0"/>
    <w:rsid w:val="00747A2C"/>
    <w:rsid w:val="00747E65"/>
    <w:rsid w:val="00747F9E"/>
    <w:rsid w:val="00747FE6"/>
    <w:rsid w:val="00750138"/>
    <w:rsid w:val="007502DA"/>
    <w:rsid w:val="00751058"/>
    <w:rsid w:val="007512B1"/>
    <w:rsid w:val="007521A7"/>
    <w:rsid w:val="00752239"/>
    <w:rsid w:val="0075304E"/>
    <w:rsid w:val="00753050"/>
    <w:rsid w:val="0075392A"/>
    <w:rsid w:val="00753B37"/>
    <w:rsid w:val="00754298"/>
    <w:rsid w:val="0075493E"/>
    <w:rsid w:val="0075587C"/>
    <w:rsid w:val="00755A51"/>
    <w:rsid w:val="00756692"/>
    <w:rsid w:val="00756EA4"/>
    <w:rsid w:val="00757F2A"/>
    <w:rsid w:val="00760948"/>
    <w:rsid w:val="00760E10"/>
    <w:rsid w:val="0076102F"/>
    <w:rsid w:val="00761247"/>
    <w:rsid w:val="0076134E"/>
    <w:rsid w:val="00761822"/>
    <w:rsid w:val="00762308"/>
    <w:rsid w:val="00762E2C"/>
    <w:rsid w:val="007631E7"/>
    <w:rsid w:val="007634FC"/>
    <w:rsid w:val="0076449B"/>
    <w:rsid w:val="00764D25"/>
    <w:rsid w:val="007652D7"/>
    <w:rsid w:val="00765850"/>
    <w:rsid w:val="007658E5"/>
    <w:rsid w:val="007659E4"/>
    <w:rsid w:val="00765AB6"/>
    <w:rsid w:val="00765E54"/>
    <w:rsid w:val="00765FA6"/>
    <w:rsid w:val="00766231"/>
    <w:rsid w:val="007666C1"/>
    <w:rsid w:val="007668B6"/>
    <w:rsid w:val="00766A2A"/>
    <w:rsid w:val="007672BD"/>
    <w:rsid w:val="0076785A"/>
    <w:rsid w:val="00767A39"/>
    <w:rsid w:val="007710D1"/>
    <w:rsid w:val="00771569"/>
    <w:rsid w:val="0077161D"/>
    <w:rsid w:val="007722D1"/>
    <w:rsid w:val="00772864"/>
    <w:rsid w:val="00772BEF"/>
    <w:rsid w:val="00773B0B"/>
    <w:rsid w:val="00773B2D"/>
    <w:rsid w:val="00774207"/>
    <w:rsid w:val="007757E3"/>
    <w:rsid w:val="00775DEA"/>
    <w:rsid w:val="00776DBA"/>
    <w:rsid w:val="0078036B"/>
    <w:rsid w:val="007813F9"/>
    <w:rsid w:val="00781F00"/>
    <w:rsid w:val="00782728"/>
    <w:rsid w:val="00782C76"/>
    <w:rsid w:val="00782F23"/>
    <w:rsid w:val="00783236"/>
    <w:rsid w:val="00783D4F"/>
    <w:rsid w:val="00783DD4"/>
    <w:rsid w:val="00784226"/>
    <w:rsid w:val="0078428D"/>
    <w:rsid w:val="007843D2"/>
    <w:rsid w:val="00784F2B"/>
    <w:rsid w:val="00785038"/>
    <w:rsid w:val="007853C9"/>
    <w:rsid w:val="007853E1"/>
    <w:rsid w:val="00785D40"/>
    <w:rsid w:val="007865EF"/>
    <w:rsid w:val="00786782"/>
    <w:rsid w:val="00786907"/>
    <w:rsid w:val="00786A02"/>
    <w:rsid w:val="00786C62"/>
    <w:rsid w:val="0078739D"/>
    <w:rsid w:val="0078740F"/>
    <w:rsid w:val="00787A5B"/>
    <w:rsid w:val="00787C5F"/>
    <w:rsid w:val="00787C61"/>
    <w:rsid w:val="00787CA0"/>
    <w:rsid w:val="007906FD"/>
    <w:rsid w:val="00791173"/>
    <w:rsid w:val="007914E5"/>
    <w:rsid w:val="00791894"/>
    <w:rsid w:val="00791BC4"/>
    <w:rsid w:val="00791BE5"/>
    <w:rsid w:val="00791C2C"/>
    <w:rsid w:val="00792792"/>
    <w:rsid w:val="00793377"/>
    <w:rsid w:val="007938DB"/>
    <w:rsid w:val="00794218"/>
    <w:rsid w:val="00794572"/>
    <w:rsid w:val="0079461C"/>
    <w:rsid w:val="007954AA"/>
    <w:rsid w:val="00795688"/>
    <w:rsid w:val="00795C25"/>
    <w:rsid w:val="00795DF2"/>
    <w:rsid w:val="00796999"/>
    <w:rsid w:val="007969B5"/>
    <w:rsid w:val="00796C06"/>
    <w:rsid w:val="00796C0F"/>
    <w:rsid w:val="0079746E"/>
    <w:rsid w:val="0079767E"/>
    <w:rsid w:val="00797D8D"/>
    <w:rsid w:val="007A0482"/>
    <w:rsid w:val="007A0DAF"/>
    <w:rsid w:val="007A0FD0"/>
    <w:rsid w:val="007A1276"/>
    <w:rsid w:val="007A175C"/>
    <w:rsid w:val="007A1BB3"/>
    <w:rsid w:val="007A2534"/>
    <w:rsid w:val="007A30B5"/>
    <w:rsid w:val="007A33B1"/>
    <w:rsid w:val="007A34D4"/>
    <w:rsid w:val="007A3B8D"/>
    <w:rsid w:val="007A3BDD"/>
    <w:rsid w:val="007A4068"/>
    <w:rsid w:val="007A4A27"/>
    <w:rsid w:val="007A54B3"/>
    <w:rsid w:val="007A7092"/>
    <w:rsid w:val="007A7149"/>
    <w:rsid w:val="007A7471"/>
    <w:rsid w:val="007A7735"/>
    <w:rsid w:val="007A7A06"/>
    <w:rsid w:val="007A7E5A"/>
    <w:rsid w:val="007B0996"/>
    <w:rsid w:val="007B0D4B"/>
    <w:rsid w:val="007B1112"/>
    <w:rsid w:val="007B1E97"/>
    <w:rsid w:val="007B2829"/>
    <w:rsid w:val="007B2D56"/>
    <w:rsid w:val="007B30EA"/>
    <w:rsid w:val="007B39F0"/>
    <w:rsid w:val="007B51EE"/>
    <w:rsid w:val="007B52F5"/>
    <w:rsid w:val="007B57CE"/>
    <w:rsid w:val="007B5844"/>
    <w:rsid w:val="007B590D"/>
    <w:rsid w:val="007B5A04"/>
    <w:rsid w:val="007B63F4"/>
    <w:rsid w:val="007B644B"/>
    <w:rsid w:val="007B6729"/>
    <w:rsid w:val="007B6C0F"/>
    <w:rsid w:val="007C043C"/>
    <w:rsid w:val="007C1713"/>
    <w:rsid w:val="007C1A66"/>
    <w:rsid w:val="007C2C61"/>
    <w:rsid w:val="007C3187"/>
    <w:rsid w:val="007C3561"/>
    <w:rsid w:val="007C38CA"/>
    <w:rsid w:val="007C5B3B"/>
    <w:rsid w:val="007C5FE8"/>
    <w:rsid w:val="007C60CC"/>
    <w:rsid w:val="007C718C"/>
    <w:rsid w:val="007C79DD"/>
    <w:rsid w:val="007C7D58"/>
    <w:rsid w:val="007D0627"/>
    <w:rsid w:val="007D0D20"/>
    <w:rsid w:val="007D16CB"/>
    <w:rsid w:val="007D229E"/>
    <w:rsid w:val="007D2494"/>
    <w:rsid w:val="007D3032"/>
    <w:rsid w:val="007D31B1"/>
    <w:rsid w:val="007D360F"/>
    <w:rsid w:val="007D366A"/>
    <w:rsid w:val="007D4303"/>
    <w:rsid w:val="007D6FBA"/>
    <w:rsid w:val="007D74B5"/>
    <w:rsid w:val="007D7662"/>
    <w:rsid w:val="007D76A5"/>
    <w:rsid w:val="007D78FA"/>
    <w:rsid w:val="007E0187"/>
    <w:rsid w:val="007E065B"/>
    <w:rsid w:val="007E0A2D"/>
    <w:rsid w:val="007E11BB"/>
    <w:rsid w:val="007E131A"/>
    <w:rsid w:val="007E16E1"/>
    <w:rsid w:val="007E17DD"/>
    <w:rsid w:val="007E1873"/>
    <w:rsid w:val="007E1A45"/>
    <w:rsid w:val="007E1E77"/>
    <w:rsid w:val="007E1F86"/>
    <w:rsid w:val="007E2A2C"/>
    <w:rsid w:val="007E2C06"/>
    <w:rsid w:val="007E3266"/>
    <w:rsid w:val="007E3683"/>
    <w:rsid w:val="007E37CD"/>
    <w:rsid w:val="007E48FE"/>
    <w:rsid w:val="007E490F"/>
    <w:rsid w:val="007E4FD7"/>
    <w:rsid w:val="007E5C3C"/>
    <w:rsid w:val="007E6613"/>
    <w:rsid w:val="007E697F"/>
    <w:rsid w:val="007E78EA"/>
    <w:rsid w:val="007F0454"/>
    <w:rsid w:val="007F14E4"/>
    <w:rsid w:val="007F1A1E"/>
    <w:rsid w:val="007F233B"/>
    <w:rsid w:val="007F25DD"/>
    <w:rsid w:val="007F269F"/>
    <w:rsid w:val="007F28B9"/>
    <w:rsid w:val="007F30B8"/>
    <w:rsid w:val="007F3D2A"/>
    <w:rsid w:val="007F4657"/>
    <w:rsid w:val="007F542C"/>
    <w:rsid w:val="007F5D5F"/>
    <w:rsid w:val="007F65AF"/>
    <w:rsid w:val="00800EA2"/>
    <w:rsid w:val="00801E65"/>
    <w:rsid w:val="00802163"/>
    <w:rsid w:val="00802772"/>
    <w:rsid w:val="00803990"/>
    <w:rsid w:val="00804490"/>
    <w:rsid w:val="0080486E"/>
    <w:rsid w:val="0080498C"/>
    <w:rsid w:val="00804AD4"/>
    <w:rsid w:val="00804D2C"/>
    <w:rsid w:val="00805010"/>
    <w:rsid w:val="0080514B"/>
    <w:rsid w:val="00805390"/>
    <w:rsid w:val="00805E82"/>
    <w:rsid w:val="00806852"/>
    <w:rsid w:val="008071E9"/>
    <w:rsid w:val="008077FB"/>
    <w:rsid w:val="008100B2"/>
    <w:rsid w:val="00810E37"/>
    <w:rsid w:val="00810EDD"/>
    <w:rsid w:val="00811949"/>
    <w:rsid w:val="00812159"/>
    <w:rsid w:val="008138E2"/>
    <w:rsid w:val="008141D2"/>
    <w:rsid w:val="00814F11"/>
    <w:rsid w:val="0081509B"/>
    <w:rsid w:val="00815A4E"/>
    <w:rsid w:val="00815B51"/>
    <w:rsid w:val="00815DCD"/>
    <w:rsid w:val="00816E0C"/>
    <w:rsid w:val="00816EFE"/>
    <w:rsid w:val="00816F93"/>
    <w:rsid w:val="00817AD6"/>
    <w:rsid w:val="00817D9F"/>
    <w:rsid w:val="008205B4"/>
    <w:rsid w:val="00820E83"/>
    <w:rsid w:val="008213C0"/>
    <w:rsid w:val="00821DEE"/>
    <w:rsid w:val="00822277"/>
    <w:rsid w:val="00822BF5"/>
    <w:rsid w:val="00822CE7"/>
    <w:rsid w:val="00822D6D"/>
    <w:rsid w:val="0082478E"/>
    <w:rsid w:val="00824F46"/>
    <w:rsid w:val="00824F7B"/>
    <w:rsid w:val="008268CB"/>
    <w:rsid w:val="0082734B"/>
    <w:rsid w:val="008279AB"/>
    <w:rsid w:val="00827E0D"/>
    <w:rsid w:val="0083042C"/>
    <w:rsid w:val="008309A3"/>
    <w:rsid w:val="00830A77"/>
    <w:rsid w:val="00830EA4"/>
    <w:rsid w:val="0083120E"/>
    <w:rsid w:val="00832B65"/>
    <w:rsid w:val="008338F6"/>
    <w:rsid w:val="00833B1F"/>
    <w:rsid w:val="00834600"/>
    <w:rsid w:val="00834FB6"/>
    <w:rsid w:val="008362A5"/>
    <w:rsid w:val="008364A4"/>
    <w:rsid w:val="00836E43"/>
    <w:rsid w:val="00836E79"/>
    <w:rsid w:val="008371BB"/>
    <w:rsid w:val="00837972"/>
    <w:rsid w:val="00837EC3"/>
    <w:rsid w:val="00837EF7"/>
    <w:rsid w:val="00840288"/>
    <w:rsid w:val="008403F6"/>
    <w:rsid w:val="0084138F"/>
    <w:rsid w:val="008416F6"/>
    <w:rsid w:val="008417C6"/>
    <w:rsid w:val="00841820"/>
    <w:rsid w:val="00841EB3"/>
    <w:rsid w:val="00842191"/>
    <w:rsid w:val="0084237B"/>
    <w:rsid w:val="0084244B"/>
    <w:rsid w:val="00842D5A"/>
    <w:rsid w:val="00843103"/>
    <w:rsid w:val="008434AD"/>
    <w:rsid w:val="008434C2"/>
    <w:rsid w:val="008438DB"/>
    <w:rsid w:val="00843F14"/>
    <w:rsid w:val="008442DE"/>
    <w:rsid w:val="00844371"/>
    <w:rsid w:val="00844D8D"/>
    <w:rsid w:val="008455C2"/>
    <w:rsid w:val="008458AB"/>
    <w:rsid w:val="00845E47"/>
    <w:rsid w:val="00846611"/>
    <w:rsid w:val="008470F7"/>
    <w:rsid w:val="008472EA"/>
    <w:rsid w:val="00847443"/>
    <w:rsid w:val="0085113A"/>
    <w:rsid w:val="008518F8"/>
    <w:rsid w:val="00852018"/>
    <w:rsid w:val="00852187"/>
    <w:rsid w:val="008529C2"/>
    <w:rsid w:val="00852CEA"/>
    <w:rsid w:val="00852F21"/>
    <w:rsid w:val="00853468"/>
    <w:rsid w:val="008537AA"/>
    <w:rsid w:val="00853904"/>
    <w:rsid w:val="00853C7B"/>
    <w:rsid w:val="00855269"/>
    <w:rsid w:val="0085581F"/>
    <w:rsid w:val="00855950"/>
    <w:rsid w:val="00855CDA"/>
    <w:rsid w:val="00855D3E"/>
    <w:rsid w:val="00856443"/>
    <w:rsid w:val="008573B6"/>
    <w:rsid w:val="0085741C"/>
    <w:rsid w:val="00857C8B"/>
    <w:rsid w:val="00857E8C"/>
    <w:rsid w:val="00860585"/>
    <w:rsid w:val="008606D5"/>
    <w:rsid w:val="0086095D"/>
    <w:rsid w:val="00861002"/>
    <w:rsid w:val="0086113E"/>
    <w:rsid w:val="00861282"/>
    <w:rsid w:val="0086139B"/>
    <w:rsid w:val="0086163F"/>
    <w:rsid w:val="008616D5"/>
    <w:rsid w:val="0086211F"/>
    <w:rsid w:val="00862989"/>
    <w:rsid w:val="00863721"/>
    <w:rsid w:val="00863F98"/>
    <w:rsid w:val="008646A3"/>
    <w:rsid w:val="00864EF1"/>
    <w:rsid w:val="00865B6F"/>
    <w:rsid w:val="0086617A"/>
    <w:rsid w:val="00866573"/>
    <w:rsid w:val="008665C5"/>
    <w:rsid w:val="008665E7"/>
    <w:rsid w:val="00866B3F"/>
    <w:rsid w:val="00866D85"/>
    <w:rsid w:val="00866D9A"/>
    <w:rsid w:val="008673BE"/>
    <w:rsid w:val="008678B9"/>
    <w:rsid w:val="00870DBC"/>
    <w:rsid w:val="00872423"/>
    <w:rsid w:val="00872D4A"/>
    <w:rsid w:val="00872DDC"/>
    <w:rsid w:val="00874C83"/>
    <w:rsid w:val="008751A5"/>
    <w:rsid w:val="0087534D"/>
    <w:rsid w:val="008755BB"/>
    <w:rsid w:val="0087640A"/>
    <w:rsid w:val="00876471"/>
    <w:rsid w:val="008766BB"/>
    <w:rsid w:val="00876FB4"/>
    <w:rsid w:val="008773C0"/>
    <w:rsid w:val="0088045D"/>
    <w:rsid w:val="008804AA"/>
    <w:rsid w:val="00880B26"/>
    <w:rsid w:val="00880BCE"/>
    <w:rsid w:val="00880D3A"/>
    <w:rsid w:val="008811FB"/>
    <w:rsid w:val="0088166C"/>
    <w:rsid w:val="00881B14"/>
    <w:rsid w:val="0088244C"/>
    <w:rsid w:val="00882795"/>
    <w:rsid w:val="00882F65"/>
    <w:rsid w:val="0088393C"/>
    <w:rsid w:val="00884082"/>
    <w:rsid w:val="008845E8"/>
    <w:rsid w:val="00884786"/>
    <w:rsid w:val="0088519B"/>
    <w:rsid w:val="00885AE9"/>
    <w:rsid w:val="0088659E"/>
    <w:rsid w:val="00887794"/>
    <w:rsid w:val="008877D6"/>
    <w:rsid w:val="00887B80"/>
    <w:rsid w:val="00887ED5"/>
    <w:rsid w:val="0089007E"/>
    <w:rsid w:val="00890DC1"/>
    <w:rsid w:val="008910FD"/>
    <w:rsid w:val="00891A9A"/>
    <w:rsid w:val="00892565"/>
    <w:rsid w:val="00893304"/>
    <w:rsid w:val="00893667"/>
    <w:rsid w:val="00893ECC"/>
    <w:rsid w:val="008942BF"/>
    <w:rsid w:val="00894661"/>
    <w:rsid w:val="00894963"/>
    <w:rsid w:val="0089502D"/>
    <w:rsid w:val="00895144"/>
    <w:rsid w:val="0089537E"/>
    <w:rsid w:val="0089583E"/>
    <w:rsid w:val="008966DA"/>
    <w:rsid w:val="008966DB"/>
    <w:rsid w:val="0089673A"/>
    <w:rsid w:val="0089684E"/>
    <w:rsid w:val="00897863"/>
    <w:rsid w:val="00897A42"/>
    <w:rsid w:val="00897C4F"/>
    <w:rsid w:val="008A00FA"/>
    <w:rsid w:val="008A07D7"/>
    <w:rsid w:val="008A0A7F"/>
    <w:rsid w:val="008A0C2A"/>
    <w:rsid w:val="008A1404"/>
    <w:rsid w:val="008A25D8"/>
    <w:rsid w:val="008A3218"/>
    <w:rsid w:val="008A39A9"/>
    <w:rsid w:val="008A4BC2"/>
    <w:rsid w:val="008A5255"/>
    <w:rsid w:val="008A5272"/>
    <w:rsid w:val="008A5422"/>
    <w:rsid w:val="008A6033"/>
    <w:rsid w:val="008A63E4"/>
    <w:rsid w:val="008A7117"/>
    <w:rsid w:val="008A7933"/>
    <w:rsid w:val="008A7E1E"/>
    <w:rsid w:val="008B0370"/>
    <w:rsid w:val="008B19BF"/>
    <w:rsid w:val="008B1A2D"/>
    <w:rsid w:val="008B23D2"/>
    <w:rsid w:val="008B36BD"/>
    <w:rsid w:val="008B3A3F"/>
    <w:rsid w:val="008B3D37"/>
    <w:rsid w:val="008B408F"/>
    <w:rsid w:val="008B4446"/>
    <w:rsid w:val="008B4C92"/>
    <w:rsid w:val="008B4E1F"/>
    <w:rsid w:val="008B4E66"/>
    <w:rsid w:val="008B509A"/>
    <w:rsid w:val="008B52CA"/>
    <w:rsid w:val="008B5811"/>
    <w:rsid w:val="008B5A83"/>
    <w:rsid w:val="008B5DEA"/>
    <w:rsid w:val="008B6065"/>
    <w:rsid w:val="008B66B0"/>
    <w:rsid w:val="008B6F3A"/>
    <w:rsid w:val="008C01F9"/>
    <w:rsid w:val="008C0770"/>
    <w:rsid w:val="008C0C66"/>
    <w:rsid w:val="008C11FB"/>
    <w:rsid w:val="008C1499"/>
    <w:rsid w:val="008C1D28"/>
    <w:rsid w:val="008C2233"/>
    <w:rsid w:val="008C2697"/>
    <w:rsid w:val="008C2874"/>
    <w:rsid w:val="008C28AF"/>
    <w:rsid w:val="008C2BF7"/>
    <w:rsid w:val="008C3AA4"/>
    <w:rsid w:val="008C45B2"/>
    <w:rsid w:val="008C4B6E"/>
    <w:rsid w:val="008C4B91"/>
    <w:rsid w:val="008C5346"/>
    <w:rsid w:val="008C566A"/>
    <w:rsid w:val="008C5F58"/>
    <w:rsid w:val="008C607B"/>
    <w:rsid w:val="008C7451"/>
    <w:rsid w:val="008C7834"/>
    <w:rsid w:val="008C7EEB"/>
    <w:rsid w:val="008D048F"/>
    <w:rsid w:val="008D0D56"/>
    <w:rsid w:val="008D0E24"/>
    <w:rsid w:val="008D0F28"/>
    <w:rsid w:val="008D12A2"/>
    <w:rsid w:val="008D1F74"/>
    <w:rsid w:val="008D2056"/>
    <w:rsid w:val="008D2391"/>
    <w:rsid w:val="008D2535"/>
    <w:rsid w:val="008D284E"/>
    <w:rsid w:val="008D2919"/>
    <w:rsid w:val="008D2A95"/>
    <w:rsid w:val="008D3386"/>
    <w:rsid w:val="008D3BE8"/>
    <w:rsid w:val="008D3CBB"/>
    <w:rsid w:val="008D3EE8"/>
    <w:rsid w:val="008D4027"/>
    <w:rsid w:val="008D41BC"/>
    <w:rsid w:val="008D47EA"/>
    <w:rsid w:val="008D4F96"/>
    <w:rsid w:val="008D5918"/>
    <w:rsid w:val="008D5C21"/>
    <w:rsid w:val="008D640C"/>
    <w:rsid w:val="008D64A6"/>
    <w:rsid w:val="008D65AD"/>
    <w:rsid w:val="008D673B"/>
    <w:rsid w:val="008D6C17"/>
    <w:rsid w:val="008D6E28"/>
    <w:rsid w:val="008D77D1"/>
    <w:rsid w:val="008D7C9B"/>
    <w:rsid w:val="008D7E5E"/>
    <w:rsid w:val="008E03AF"/>
    <w:rsid w:val="008E07CA"/>
    <w:rsid w:val="008E2075"/>
    <w:rsid w:val="008E2A2E"/>
    <w:rsid w:val="008E37DA"/>
    <w:rsid w:val="008E4656"/>
    <w:rsid w:val="008E693D"/>
    <w:rsid w:val="008E6A9B"/>
    <w:rsid w:val="008E7537"/>
    <w:rsid w:val="008E7866"/>
    <w:rsid w:val="008F00C3"/>
    <w:rsid w:val="008F0545"/>
    <w:rsid w:val="008F0CA4"/>
    <w:rsid w:val="008F0CE7"/>
    <w:rsid w:val="008F0FA4"/>
    <w:rsid w:val="008F14A1"/>
    <w:rsid w:val="008F14A8"/>
    <w:rsid w:val="008F1C6B"/>
    <w:rsid w:val="008F1D3A"/>
    <w:rsid w:val="008F1DA4"/>
    <w:rsid w:val="008F2485"/>
    <w:rsid w:val="008F2DEF"/>
    <w:rsid w:val="008F2DF8"/>
    <w:rsid w:val="008F304D"/>
    <w:rsid w:val="008F3115"/>
    <w:rsid w:val="008F38F2"/>
    <w:rsid w:val="008F40E4"/>
    <w:rsid w:val="008F4604"/>
    <w:rsid w:val="008F4C25"/>
    <w:rsid w:val="008F548B"/>
    <w:rsid w:val="008F5A78"/>
    <w:rsid w:val="008F6958"/>
    <w:rsid w:val="008F743E"/>
    <w:rsid w:val="008F7E7A"/>
    <w:rsid w:val="00900E2E"/>
    <w:rsid w:val="00900FFF"/>
    <w:rsid w:val="009015A8"/>
    <w:rsid w:val="009018EE"/>
    <w:rsid w:val="0090202A"/>
    <w:rsid w:val="009024C3"/>
    <w:rsid w:val="00902A60"/>
    <w:rsid w:val="00904A8B"/>
    <w:rsid w:val="00904B8C"/>
    <w:rsid w:val="0090540B"/>
    <w:rsid w:val="00905CCC"/>
    <w:rsid w:val="0090612C"/>
    <w:rsid w:val="009064EB"/>
    <w:rsid w:val="0090689A"/>
    <w:rsid w:val="009100A8"/>
    <w:rsid w:val="00910C15"/>
    <w:rsid w:val="0091140A"/>
    <w:rsid w:val="00911BFE"/>
    <w:rsid w:val="0091239E"/>
    <w:rsid w:val="009124FA"/>
    <w:rsid w:val="009125D8"/>
    <w:rsid w:val="00912BC8"/>
    <w:rsid w:val="009133BA"/>
    <w:rsid w:val="00913B38"/>
    <w:rsid w:val="00914267"/>
    <w:rsid w:val="0091464F"/>
    <w:rsid w:val="00914762"/>
    <w:rsid w:val="00914C39"/>
    <w:rsid w:val="00915E88"/>
    <w:rsid w:val="0091602A"/>
    <w:rsid w:val="009161D0"/>
    <w:rsid w:val="0091632E"/>
    <w:rsid w:val="00916D01"/>
    <w:rsid w:val="009174EF"/>
    <w:rsid w:val="00917AF7"/>
    <w:rsid w:val="00917F03"/>
    <w:rsid w:val="009201A8"/>
    <w:rsid w:val="00920370"/>
    <w:rsid w:val="00920AB7"/>
    <w:rsid w:val="009210B9"/>
    <w:rsid w:val="00921ABE"/>
    <w:rsid w:val="009225B5"/>
    <w:rsid w:val="00922956"/>
    <w:rsid w:val="009229AB"/>
    <w:rsid w:val="0092311F"/>
    <w:rsid w:val="0092314D"/>
    <w:rsid w:val="00923BED"/>
    <w:rsid w:val="00924789"/>
    <w:rsid w:val="00924925"/>
    <w:rsid w:val="00924B30"/>
    <w:rsid w:val="009253F2"/>
    <w:rsid w:val="00925431"/>
    <w:rsid w:val="009264C0"/>
    <w:rsid w:val="00926502"/>
    <w:rsid w:val="009268D7"/>
    <w:rsid w:val="009270DD"/>
    <w:rsid w:val="009273B8"/>
    <w:rsid w:val="00927445"/>
    <w:rsid w:val="00927645"/>
    <w:rsid w:val="00927D94"/>
    <w:rsid w:val="00927EAC"/>
    <w:rsid w:val="0093059B"/>
    <w:rsid w:val="0093103C"/>
    <w:rsid w:val="009312C4"/>
    <w:rsid w:val="009317FB"/>
    <w:rsid w:val="009325FA"/>
    <w:rsid w:val="00933B25"/>
    <w:rsid w:val="00934472"/>
    <w:rsid w:val="00934674"/>
    <w:rsid w:val="009348DC"/>
    <w:rsid w:val="00935292"/>
    <w:rsid w:val="009352BE"/>
    <w:rsid w:val="009354B6"/>
    <w:rsid w:val="00936407"/>
    <w:rsid w:val="009364B3"/>
    <w:rsid w:val="00936D14"/>
    <w:rsid w:val="00941AE2"/>
    <w:rsid w:val="009420A2"/>
    <w:rsid w:val="009423B6"/>
    <w:rsid w:val="00942E5D"/>
    <w:rsid w:val="009431CA"/>
    <w:rsid w:val="00943367"/>
    <w:rsid w:val="00943FAD"/>
    <w:rsid w:val="009452CC"/>
    <w:rsid w:val="00946129"/>
    <w:rsid w:val="00946790"/>
    <w:rsid w:val="00946F15"/>
    <w:rsid w:val="00947321"/>
    <w:rsid w:val="00947891"/>
    <w:rsid w:val="00947B96"/>
    <w:rsid w:val="00950113"/>
    <w:rsid w:val="00950963"/>
    <w:rsid w:val="00950C03"/>
    <w:rsid w:val="00950DB7"/>
    <w:rsid w:val="00950F44"/>
    <w:rsid w:val="00950F6B"/>
    <w:rsid w:val="00951C78"/>
    <w:rsid w:val="00951DE2"/>
    <w:rsid w:val="00951FA4"/>
    <w:rsid w:val="00952825"/>
    <w:rsid w:val="0095354F"/>
    <w:rsid w:val="00953998"/>
    <w:rsid w:val="009544E9"/>
    <w:rsid w:val="00954C39"/>
    <w:rsid w:val="00954F63"/>
    <w:rsid w:val="0095591B"/>
    <w:rsid w:val="00956096"/>
    <w:rsid w:val="009575BC"/>
    <w:rsid w:val="0096053A"/>
    <w:rsid w:val="0096084A"/>
    <w:rsid w:val="009608E5"/>
    <w:rsid w:val="00960B9E"/>
    <w:rsid w:val="00960D95"/>
    <w:rsid w:val="0096161C"/>
    <w:rsid w:val="00961A71"/>
    <w:rsid w:val="00961BA4"/>
    <w:rsid w:val="00962E94"/>
    <w:rsid w:val="00962F50"/>
    <w:rsid w:val="00963EA0"/>
    <w:rsid w:val="00963FD9"/>
    <w:rsid w:val="009640B1"/>
    <w:rsid w:val="00965327"/>
    <w:rsid w:val="00965864"/>
    <w:rsid w:val="0096696B"/>
    <w:rsid w:val="0096747B"/>
    <w:rsid w:val="00967A94"/>
    <w:rsid w:val="00967F4C"/>
    <w:rsid w:val="00967F58"/>
    <w:rsid w:val="00970B49"/>
    <w:rsid w:val="00970C04"/>
    <w:rsid w:val="0097101A"/>
    <w:rsid w:val="0097101B"/>
    <w:rsid w:val="00971288"/>
    <w:rsid w:val="00971538"/>
    <w:rsid w:val="00971AFB"/>
    <w:rsid w:val="00971EAC"/>
    <w:rsid w:val="00971F18"/>
    <w:rsid w:val="0097200C"/>
    <w:rsid w:val="0097240C"/>
    <w:rsid w:val="00973026"/>
    <w:rsid w:val="0097331A"/>
    <w:rsid w:val="00973443"/>
    <w:rsid w:val="00973741"/>
    <w:rsid w:val="00973B37"/>
    <w:rsid w:val="00973E01"/>
    <w:rsid w:val="00973F82"/>
    <w:rsid w:val="00974285"/>
    <w:rsid w:val="009744A8"/>
    <w:rsid w:val="00974CDD"/>
    <w:rsid w:val="00974FA8"/>
    <w:rsid w:val="009756EE"/>
    <w:rsid w:val="0097595E"/>
    <w:rsid w:val="009763BB"/>
    <w:rsid w:val="00976C9C"/>
    <w:rsid w:val="00976F48"/>
    <w:rsid w:val="00977FA0"/>
    <w:rsid w:val="0098010F"/>
    <w:rsid w:val="0098048D"/>
    <w:rsid w:val="00980682"/>
    <w:rsid w:val="00980D8D"/>
    <w:rsid w:val="0098144D"/>
    <w:rsid w:val="0098286E"/>
    <w:rsid w:val="00982CF0"/>
    <w:rsid w:val="00982D2A"/>
    <w:rsid w:val="009830CD"/>
    <w:rsid w:val="0098328E"/>
    <w:rsid w:val="00983C05"/>
    <w:rsid w:val="00983EC7"/>
    <w:rsid w:val="00984477"/>
    <w:rsid w:val="009847DF"/>
    <w:rsid w:val="00984DCE"/>
    <w:rsid w:val="00985DB6"/>
    <w:rsid w:val="00986ECD"/>
    <w:rsid w:val="00986F89"/>
    <w:rsid w:val="009870D4"/>
    <w:rsid w:val="00987580"/>
    <w:rsid w:val="009875EC"/>
    <w:rsid w:val="00990161"/>
    <w:rsid w:val="00991033"/>
    <w:rsid w:val="009910C5"/>
    <w:rsid w:val="009911B0"/>
    <w:rsid w:val="00991958"/>
    <w:rsid w:val="00992AA6"/>
    <w:rsid w:val="00992CE2"/>
    <w:rsid w:val="00992D3F"/>
    <w:rsid w:val="009931C1"/>
    <w:rsid w:val="00993334"/>
    <w:rsid w:val="00993799"/>
    <w:rsid w:val="00993A00"/>
    <w:rsid w:val="00993EF4"/>
    <w:rsid w:val="009948AC"/>
    <w:rsid w:val="00994FD9"/>
    <w:rsid w:val="009961C9"/>
    <w:rsid w:val="00996336"/>
    <w:rsid w:val="00996AFE"/>
    <w:rsid w:val="00996FB7"/>
    <w:rsid w:val="00997186"/>
    <w:rsid w:val="009974A0"/>
    <w:rsid w:val="009975B4"/>
    <w:rsid w:val="00997CC3"/>
    <w:rsid w:val="009A01DB"/>
    <w:rsid w:val="009A0230"/>
    <w:rsid w:val="009A0448"/>
    <w:rsid w:val="009A1553"/>
    <w:rsid w:val="009A1DCF"/>
    <w:rsid w:val="009A2751"/>
    <w:rsid w:val="009A2906"/>
    <w:rsid w:val="009A2AB8"/>
    <w:rsid w:val="009A38A3"/>
    <w:rsid w:val="009A3C04"/>
    <w:rsid w:val="009A4734"/>
    <w:rsid w:val="009A4B20"/>
    <w:rsid w:val="009A4FDC"/>
    <w:rsid w:val="009A5E18"/>
    <w:rsid w:val="009A6674"/>
    <w:rsid w:val="009A6757"/>
    <w:rsid w:val="009A6B2D"/>
    <w:rsid w:val="009A6CD4"/>
    <w:rsid w:val="009A7204"/>
    <w:rsid w:val="009A79BA"/>
    <w:rsid w:val="009A7F18"/>
    <w:rsid w:val="009B006A"/>
    <w:rsid w:val="009B0095"/>
    <w:rsid w:val="009B03C3"/>
    <w:rsid w:val="009B10E3"/>
    <w:rsid w:val="009B1219"/>
    <w:rsid w:val="009B26EE"/>
    <w:rsid w:val="009B31D8"/>
    <w:rsid w:val="009B39AE"/>
    <w:rsid w:val="009B42B1"/>
    <w:rsid w:val="009B430B"/>
    <w:rsid w:val="009B56B6"/>
    <w:rsid w:val="009B5F0C"/>
    <w:rsid w:val="009B5F63"/>
    <w:rsid w:val="009B637F"/>
    <w:rsid w:val="009B63D4"/>
    <w:rsid w:val="009B7228"/>
    <w:rsid w:val="009B7519"/>
    <w:rsid w:val="009B7A05"/>
    <w:rsid w:val="009C0795"/>
    <w:rsid w:val="009C1529"/>
    <w:rsid w:val="009C261E"/>
    <w:rsid w:val="009C2892"/>
    <w:rsid w:val="009C2AE0"/>
    <w:rsid w:val="009C3A45"/>
    <w:rsid w:val="009C3EF0"/>
    <w:rsid w:val="009C450B"/>
    <w:rsid w:val="009C450D"/>
    <w:rsid w:val="009C48BD"/>
    <w:rsid w:val="009C493D"/>
    <w:rsid w:val="009C4AC1"/>
    <w:rsid w:val="009C4CD9"/>
    <w:rsid w:val="009C4E20"/>
    <w:rsid w:val="009C52E7"/>
    <w:rsid w:val="009C59F7"/>
    <w:rsid w:val="009C6494"/>
    <w:rsid w:val="009C6E5A"/>
    <w:rsid w:val="009D09ED"/>
    <w:rsid w:val="009D1FDC"/>
    <w:rsid w:val="009D2236"/>
    <w:rsid w:val="009D294B"/>
    <w:rsid w:val="009D306B"/>
    <w:rsid w:val="009D30B5"/>
    <w:rsid w:val="009D31A2"/>
    <w:rsid w:val="009D479B"/>
    <w:rsid w:val="009D62B6"/>
    <w:rsid w:val="009D69D5"/>
    <w:rsid w:val="009D71CB"/>
    <w:rsid w:val="009D73FA"/>
    <w:rsid w:val="009D7A1D"/>
    <w:rsid w:val="009D7C1B"/>
    <w:rsid w:val="009E0570"/>
    <w:rsid w:val="009E0597"/>
    <w:rsid w:val="009E0892"/>
    <w:rsid w:val="009E0992"/>
    <w:rsid w:val="009E0A20"/>
    <w:rsid w:val="009E0AB5"/>
    <w:rsid w:val="009E0C23"/>
    <w:rsid w:val="009E12AF"/>
    <w:rsid w:val="009E2358"/>
    <w:rsid w:val="009E2E40"/>
    <w:rsid w:val="009E3AD6"/>
    <w:rsid w:val="009E3B1C"/>
    <w:rsid w:val="009E4106"/>
    <w:rsid w:val="009E42C1"/>
    <w:rsid w:val="009E4F0E"/>
    <w:rsid w:val="009E6358"/>
    <w:rsid w:val="009E671C"/>
    <w:rsid w:val="009E68D8"/>
    <w:rsid w:val="009E6D2B"/>
    <w:rsid w:val="009E6DFC"/>
    <w:rsid w:val="009E7086"/>
    <w:rsid w:val="009E76E7"/>
    <w:rsid w:val="009E77D2"/>
    <w:rsid w:val="009F1368"/>
    <w:rsid w:val="009F150E"/>
    <w:rsid w:val="009F1C1B"/>
    <w:rsid w:val="009F28E6"/>
    <w:rsid w:val="009F38E3"/>
    <w:rsid w:val="009F51C5"/>
    <w:rsid w:val="009F5510"/>
    <w:rsid w:val="009F67EB"/>
    <w:rsid w:val="009F6F76"/>
    <w:rsid w:val="009F7A7F"/>
    <w:rsid w:val="009F7F69"/>
    <w:rsid w:val="00A0074F"/>
    <w:rsid w:val="00A00B9F"/>
    <w:rsid w:val="00A01593"/>
    <w:rsid w:val="00A02277"/>
    <w:rsid w:val="00A0245B"/>
    <w:rsid w:val="00A02BD5"/>
    <w:rsid w:val="00A0315E"/>
    <w:rsid w:val="00A03162"/>
    <w:rsid w:val="00A03170"/>
    <w:rsid w:val="00A03645"/>
    <w:rsid w:val="00A04016"/>
    <w:rsid w:val="00A04688"/>
    <w:rsid w:val="00A04EF3"/>
    <w:rsid w:val="00A05093"/>
    <w:rsid w:val="00A052F9"/>
    <w:rsid w:val="00A05C36"/>
    <w:rsid w:val="00A05C73"/>
    <w:rsid w:val="00A05DF9"/>
    <w:rsid w:val="00A06387"/>
    <w:rsid w:val="00A07722"/>
    <w:rsid w:val="00A07E81"/>
    <w:rsid w:val="00A07F3C"/>
    <w:rsid w:val="00A10BB3"/>
    <w:rsid w:val="00A11208"/>
    <w:rsid w:val="00A119D6"/>
    <w:rsid w:val="00A122B9"/>
    <w:rsid w:val="00A129EA"/>
    <w:rsid w:val="00A1330F"/>
    <w:rsid w:val="00A13A25"/>
    <w:rsid w:val="00A143C9"/>
    <w:rsid w:val="00A14C64"/>
    <w:rsid w:val="00A15336"/>
    <w:rsid w:val="00A15BE9"/>
    <w:rsid w:val="00A163EC"/>
    <w:rsid w:val="00A16643"/>
    <w:rsid w:val="00A16CCE"/>
    <w:rsid w:val="00A17148"/>
    <w:rsid w:val="00A17217"/>
    <w:rsid w:val="00A17B64"/>
    <w:rsid w:val="00A2060B"/>
    <w:rsid w:val="00A20729"/>
    <w:rsid w:val="00A20798"/>
    <w:rsid w:val="00A2141F"/>
    <w:rsid w:val="00A21ADB"/>
    <w:rsid w:val="00A21D0A"/>
    <w:rsid w:val="00A2368F"/>
    <w:rsid w:val="00A23DA4"/>
    <w:rsid w:val="00A249BF"/>
    <w:rsid w:val="00A24D00"/>
    <w:rsid w:val="00A25056"/>
    <w:rsid w:val="00A2506A"/>
    <w:rsid w:val="00A2590D"/>
    <w:rsid w:val="00A25C59"/>
    <w:rsid w:val="00A25E62"/>
    <w:rsid w:val="00A26220"/>
    <w:rsid w:val="00A266C9"/>
    <w:rsid w:val="00A267F8"/>
    <w:rsid w:val="00A26862"/>
    <w:rsid w:val="00A26AD5"/>
    <w:rsid w:val="00A26D65"/>
    <w:rsid w:val="00A27D8C"/>
    <w:rsid w:val="00A27F31"/>
    <w:rsid w:val="00A30080"/>
    <w:rsid w:val="00A3010A"/>
    <w:rsid w:val="00A30350"/>
    <w:rsid w:val="00A30B47"/>
    <w:rsid w:val="00A30D43"/>
    <w:rsid w:val="00A312EF"/>
    <w:rsid w:val="00A31809"/>
    <w:rsid w:val="00A31D61"/>
    <w:rsid w:val="00A322DE"/>
    <w:rsid w:val="00A328D5"/>
    <w:rsid w:val="00A32CB2"/>
    <w:rsid w:val="00A333F0"/>
    <w:rsid w:val="00A337D0"/>
    <w:rsid w:val="00A34CCF"/>
    <w:rsid w:val="00A353C2"/>
    <w:rsid w:val="00A35DCD"/>
    <w:rsid w:val="00A37446"/>
    <w:rsid w:val="00A40883"/>
    <w:rsid w:val="00A408FB"/>
    <w:rsid w:val="00A40CA0"/>
    <w:rsid w:val="00A40FAA"/>
    <w:rsid w:val="00A40FC5"/>
    <w:rsid w:val="00A41C07"/>
    <w:rsid w:val="00A42627"/>
    <w:rsid w:val="00A427D8"/>
    <w:rsid w:val="00A42B31"/>
    <w:rsid w:val="00A4335B"/>
    <w:rsid w:val="00A43594"/>
    <w:rsid w:val="00A4392A"/>
    <w:rsid w:val="00A43AD9"/>
    <w:rsid w:val="00A43B01"/>
    <w:rsid w:val="00A43B62"/>
    <w:rsid w:val="00A44308"/>
    <w:rsid w:val="00A44660"/>
    <w:rsid w:val="00A44769"/>
    <w:rsid w:val="00A45144"/>
    <w:rsid w:val="00A45A14"/>
    <w:rsid w:val="00A45B2C"/>
    <w:rsid w:val="00A45F37"/>
    <w:rsid w:val="00A46892"/>
    <w:rsid w:val="00A46C67"/>
    <w:rsid w:val="00A46EC7"/>
    <w:rsid w:val="00A473E4"/>
    <w:rsid w:val="00A47973"/>
    <w:rsid w:val="00A47AC9"/>
    <w:rsid w:val="00A500B8"/>
    <w:rsid w:val="00A501A1"/>
    <w:rsid w:val="00A5021E"/>
    <w:rsid w:val="00A503F0"/>
    <w:rsid w:val="00A509EC"/>
    <w:rsid w:val="00A50A3C"/>
    <w:rsid w:val="00A52499"/>
    <w:rsid w:val="00A529F9"/>
    <w:rsid w:val="00A52C07"/>
    <w:rsid w:val="00A53227"/>
    <w:rsid w:val="00A53730"/>
    <w:rsid w:val="00A53B7B"/>
    <w:rsid w:val="00A5416A"/>
    <w:rsid w:val="00A55222"/>
    <w:rsid w:val="00A55329"/>
    <w:rsid w:val="00A55E7F"/>
    <w:rsid w:val="00A5615B"/>
    <w:rsid w:val="00A564A4"/>
    <w:rsid w:val="00A564C6"/>
    <w:rsid w:val="00A5733C"/>
    <w:rsid w:val="00A57B1A"/>
    <w:rsid w:val="00A60BCE"/>
    <w:rsid w:val="00A60C4E"/>
    <w:rsid w:val="00A60C7D"/>
    <w:rsid w:val="00A61365"/>
    <w:rsid w:val="00A61CCE"/>
    <w:rsid w:val="00A6217F"/>
    <w:rsid w:val="00A626D7"/>
    <w:rsid w:val="00A62EB3"/>
    <w:rsid w:val="00A63E5A"/>
    <w:rsid w:val="00A645C7"/>
    <w:rsid w:val="00A646DD"/>
    <w:rsid w:val="00A6517D"/>
    <w:rsid w:val="00A652E0"/>
    <w:rsid w:val="00A653F1"/>
    <w:rsid w:val="00A65D50"/>
    <w:rsid w:val="00A66335"/>
    <w:rsid w:val="00A66850"/>
    <w:rsid w:val="00A672C3"/>
    <w:rsid w:val="00A67D1B"/>
    <w:rsid w:val="00A67F33"/>
    <w:rsid w:val="00A70BE0"/>
    <w:rsid w:val="00A70F81"/>
    <w:rsid w:val="00A71059"/>
    <w:rsid w:val="00A711DA"/>
    <w:rsid w:val="00A71F10"/>
    <w:rsid w:val="00A728E1"/>
    <w:rsid w:val="00A73141"/>
    <w:rsid w:val="00A733DE"/>
    <w:rsid w:val="00A73451"/>
    <w:rsid w:val="00A734FB"/>
    <w:rsid w:val="00A73A07"/>
    <w:rsid w:val="00A75718"/>
    <w:rsid w:val="00A75991"/>
    <w:rsid w:val="00A75A02"/>
    <w:rsid w:val="00A766A8"/>
    <w:rsid w:val="00A76924"/>
    <w:rsid w:val="00A76CE8"/>
    <w:rsid w:val="00A77648"/>
    <w:rsid w:val="00A779F1"/>
    <w:rsid w:val="00A77C56"/>
    <w:rsid w:val="00A77F43"/>
    <w:rsid w:val="00A80BFF"/>
    <w:rsid w:val="00A81177"/>
    <w:rsid w:val="00A812C9"/>
    <w:rsid w:val="00A81921"/>
    <w:rsid w:val="00A82340"/>
    <w:rsid w:val="00A82348"/>
    <w:rsid w:val="00A82B68"/>
    <w:rsid w:val="00A82E8F"/>
    <w:rsid w:val="00A82E93"/>
    <w:rsid w:val="00A8422C"/>
    <w:rsid w:val="00A84419"/>
    <w:rsid w:val="00A84772"/>
    <w:rsid w:val="00A84A98"/>
    <w:rsid w:val="00A84D38"/>
    <w:rsid w:val="00A85027"/>
    <w:rsid w:val="00A8530D"/>
    <w:rsid w:val="00A85692"/>
    <w:rsid w:val="00A85828"/>
    <w:rsid w:val="00A85B8C"/>
    <w:rsid w:val="00A85EF0"/>
    <w:rsid w:val="00A85F6D"/>
    <w:rsid w:val="00A8635C"/>
    <w:rsid w:val="00A86A11"/>
    <w:rsid w:val="00A86DC1"/>
    <w:rsid w:val="00A86F46"/>
    <w:rsid w:val="00A87B93"/>
    <w:rsid w:val="00A90146"/>
    <w:rsid w:val="00A9056B"/>
    <w:rsid w:val="00A91239"/>
    <w:rsid w:val="00A9135B"/>
    <w:rsid w:val="00A91FD9"/>
    <w:rsid w:val="00A9260A"/>
    <w:rsid w:val="00A92B81"/>
    <w:rsid w:val="00A93F56"/>
    <w:rsid w:val="00A9500C"/>
    <w:rsid w:val="00A95409"/>
    <w:rsid w:val="00A95D34"/>
    <w:rsid w:val="00A961BA"/>
    <w:rsid w:val="00A96213"/>
    <w:rsid w:val="00A964E1"/>
    <w:rsid w:val="00A96EB9"/>
    <w:rsid w:val="00A970CB"/>
    <w:rsid w:val="00A97487"/>
    <w:rsid w:val="00A9759F"/>
    <w:rsid w:val="00A976C6"/>
    <w:rsid w:val="00AA089E"/>
    <w:rsid w:val="00AA0B8E"/>
    <w:rsid w:val="00AA0CF6"/>
    <w:rsid w:val="00AA134C"/>
    <w:rsid w:val="00AA1DDF"/>
    <w:rsid w:val="00AA1E32"/>
    <w:rsid w:val="00AA2693"/>
    <w:rsid w:val="00AA28A8"/>
    <w:rsid w:val="00AA2A6D"/>
    <w:rsid w:val="00AA32FA"/>
    <w:rsid w:val="00AA3639"/>
    <w:rsid w:val="00AA392C"/>
    <w:rsid w:val="00AA5B3B"/>
    <w:rsid w:val="00AA5E71"/>
    <w:rsid w:val="00AA63E2"/>
    <w:rsid w:val="00AA6538"/>
    <w:rsid w:val="00AA659F"/>
    <w:rsid w:val="00AA6623"/>
    <w:rsid w:val="00AA6633"/>
    <w:rsid w:val="00AA793B"/>
    <w:rsid w:val="00AA7D46"/>
    <w:rsid w:val="00AB0948"/>
    <w:rsid w:val="00AB0D54"/>
    <w:rsid w:val="00AB0E8C"/>
    <w:rsid w:val="00AB118C"/>
    <w:rsid w:val="00AB15AC"/>
    <w:rsid w:val="00AB1820"/>
    <w:rsid w:val="00AB18F9"/>
    <w:rsid w:val="00AB1FDC"/>
    <w:rsid w:val="00AB208B"/>
    <w:rsid w:val="00AB24E6"/>
    <w:rsid w:val="00AB2F1C"/>
    <w:rsid w:val="00AB3E7D"/>
    <w:rsid w:val="00AB425B"/>
    <w:rsid w:val="00AB4A94"/>
    <w:rsid w:val="00AB5116"/>
    <w:rsid w:val="00AB5A38"/>
    <w:rsid w:val="00AB5D03"/>
    <w:rsid w:val="00AB619A"/>
    <w:rsid w:val="00AB689D"/>
    <w:rsid w:val="00AB6A30"/>
    <w:rsid w:val="00AB72F8"/>
    <w:rsid w:val="00AB7814"/>
    <w:rsid w:val="00AB7863"/>
    <w:rsid w:val="00AB7CA3"/>
    <w:rsid w:val="00AC1856"/>
    <w:rsid w:val="00AC1F1B"/>
    <w:rsid w:val="00AC46D5"/>
    <w:rsid w:val="00AC4786"/>
    <w:rsid w:val="00AC56B9"/>
    <w:rsid w:val="00AC5918"/>
    <w:rsid w:val="00AC5CDE"/>
    <w:rsid w:val="00AC638F"/>
    <w:rsid w:val="00AC6BD2"/>
    <w:rsid w:val="00AC6EEF"/>
    <w:rsid w:val="00AC6F1E"/>
    <w:rsid w:val="00AC7256"/>
    <w:rsid w:val="00AC73EA"/>
    <w:rsid w:val="00AC7550"/>
    <w:rsid w:val="00AC7F66"/>
    <w:rsid w:val="00AD03FC"/>
    <w:rsid w:val="00AD04E9"/>
    <w:rsid w:val="00AD096D"/>
    <w:rsid w:val="00AD0A9F"/>
    <w:rsid w:val="00AD0E8F"/>
    <w:rsid w:val="00AD12FA"/>
    <w:rsid w:val="00AD4201"/>
    <w:rsid w:val="00AD4AB4"/>
    <w:rsid w:val="00AD5F75"/>
    <w:rsid w:val="00AD6554"/>
    <w:rsid w:val="00AD6D75"/>
    <w:rsid w:val="00AD6FBE"/>
    <w:rsid w:val="00AD71D9"/>
    <w:rsid w:val="00AE09FB"/>
    <w:rsid w:val="00AE0DE3"/>
    <w:rsid w:val="00AE120A"/>
    <w:rsid w:val="00AE1277"/>
    <w:rsid w:val="00AE1BEF"/>
    <w:rsid w:val="00AE1C8B"/>
    <w:rsid w:val="00AE2251"/>
    <w:rsid w:val="00AE302E"/>
    <w:rsid w:val="00AE36B7"/>
    <w:rsid w:val="00AE3D3D"/>
    <w:rsid w:val="00AE3F34"/>
    <w:rsid w:val="00AE57C9"/>
    <w:rsid w:val="00AE57F2"/>
    <w:rsid w:val="00AE59A7"/>
    <w:rsid w:val="00AE6159"/>
    <w:rsid w:val="00AE638E"/>
    <w:rsid w:val="00AE683A"/>
    <w:rsid w:val="00AE6C8C"/>
    <w:rsid w:val="00AE7060"/>
    <w:rsid w:val="00AE76F2"/>
    <w:rsid w:val="00AE7C7B"/>
    <w:rsid w:val="00AE7EB7"/>
    <w:rsid w:val="00AF01C8"/>
    <w:rsid w:val="00AF0AED"/>
    <w:rsid w:val="00AF0BB3"/>
    <w:rsid w:val="00AF1324"/>
    <w:rsid w:val="00AF168B"/>
    <w:rsid w:val="00AF1946"/>
    <w:rsid w:val="00AF1D95"/>
    <w:rsid w:val="00AF1F17"/>
    <w:rsid w:val="00AF2385"/>
    <w:rsid w:val="00AF28B5"/>
    <w:rsid w:val="00AF2C79"/>
    <w:rsid w:val="00AF2CA4"/>
    <w:rsid w:val="00AF37E8"/>
    <w:rsid w:val="00AF3EB5"/>
    <w:rsid w:val="00AF4007"/>
    <w:rsid w:val="00AF40F8"/>
    <w:rsid w:val="00AF4AAA"/>
    <w:rsid w:val="00AF5384"/>
    <w:rsid w:val="00AF54B3"/>
    <w:rsid w:val="00AF6726"/>
    <w:rsid w:val="00AF67E6"/>
    <w:rsid w:val="00AF681E"/>
    <w:rsid w:val="00AF6BA4"/>
    <w:rsid w:val="00AF6D31"/>
    <w:rsid w:val="00AF732D"/>
    <w:rsid w:val="00AF7A10"/>
    <w:rsid w:val="00AF7ACC"/>
    <w:rsid w:val="00AF7C15"/>
    <w:rsid w:val="00AF7DFC"/>
    <w:rsid w:val="00B00B02"/>
    <w:rsid w:val="00B013C5"/>
    <w:rsid w:val="00B01E37"/>
    <w:rsid w:val="00B01EB9"/>
    <w:rsid w:val="00B029EF"/>
    <w:rsid w:val="00B03153"/>
    <w:rsid w:val="00B0370B"/>
    <w:rsid w:val="00B03FEB"/>
    <w:rsid w:val="00B04BBB"/>
    <w:rsid w:val="00B04DA3"/>
    <w:rsid w:val="00B05303"/>
    <w:rsid w:val="00B05A73"/>
    <w:rsid w:val="00B066E1"/>
    <w:rsid w:val="00B06768"/>
    <w:rsid w:val="00B06F57"/>
    <w:rsid w:val="00B07314"/>
    <w:rsid w:val="00B10807"/>
    <w:rsid w:val="00B10C5F"/>
    <w:rsid w:val="00B110ED"/>
    <w:rsid w:val="00B1163C"/>
    <w:rsid w:val="00B117CA"/>
    <w:rsid w:val="00B11CAB"/>
    <w:rsid w:val="00B11EA4"/>
    <w:rsid w:val="00B1208B"/>
    <w:rsid w:val="00B12952"/>
    <w:rsid w:val="00B1366E"/>
    <w:rsid w:val="00B138E0"/>
    <w:rsid w:val="00B141E5"/>
    <w:rsid w:val="00B157BA"/>
    <w:rsid w:val="00B15C2F"/>
    <w:rsid w:val="00B15FBB"/>
    <w:rsid w:val="00B15FD2"/>
    <w:rsid w:val="00B16049"/>
    <w:rsid w:val="00B20155"/>
    <w:rsid w:val="00B20434"/>
    <w:rsid w:val="00B22404"/>
    <w:rsid w:val="00B23246"/>
    <w:rsid w:val="00B23353"/>
    <w:rsid w:val="00B2363D"/>
    <w:rsid w:val="00B236AD"/>
    <w:rsid w:val="00B240D3"/>
    <w:rsid w:val="00B253B9"/>
    <w:rsid w:val="00B25692"/>
    <w:rsid w:val="00B25C94"/>
    <w:rsid w:val="00B26A26"/>
    <w:rsid w:val="00B26EEE"/>
    <w:rsid w:val="00B2767B"/>
    <w:rsid w:val="00B30202"/>
    <w:rsid w:val="00B30ED2"/>
    <w:rsid w:val="00B31598"/>
    <w:rsid w:val="00B320D7"/>
    <w:rsid w:val="00B333B6"/>
    <w:rsid w:val="00B349DF"/>
    <w:rsid w:val="00B3521F"/>
    <w:rsid w:val="00B3541A"/>
    <w:rsid w:val="00B354D5"/>
    <w:rsid w:val="00B35546"/>
    <w:rsid w:val="00B35701"/>
    <w:rsid w:val="00B35DFA"/>
    <w:rsid w:val="00B36084"/>
    <w:rsid w:val="00B36232"/>
    <w:rsid w:val="00B36A88"/>
    <w:rsid w:val="00B36B2B"/>
    <w:rsid w:val="00B36CC4"/>
    <w:rsid w:val="00B373D6"/>
    <w:rsid w:val="00B37570"/>
    <w:rsid w:val="00B37A65"/>
    <w:rsid w:val="00B40457"/>
    <w:rsid w:val="00B4163E"/>
    <w:rsid w:val="00B42650"/>
    <w:rsid w:val="00B426F6"/>
    <w:rsid w:val="00B42B08"/>
    <w:rsid w:val="00B4302D"/>
    <w:rsid w:val="00B4319A"/>
    <w:rsid w:val="00B43E7E"/>
    <w:rsid w:val="00B43E90"/>
    <w:rsid w:val="00B44091"/>
    <w:rsid w:val="00B44583"/>
    <w:rsid w:val="00B446A1"/>
    <w:rsid w:val="00B44910"/>
    <w:rsid w:val="00B44F95"/>
    <w:rsid w:val="00B46A0C"/>
    <w:rsid w:val="00B46A8E"/>
    <w:rsid w:val="00B47D77"/>
    <w:rsid w:val="00B47F8E"/>
    <w:rsid w:val="00B5056F"/>
    <w:rsid w:val="00B50896"/>
    <w:rsid w:val="00B50A8A"/>
    <w:rsid w:val="00B50CD3"/>
    <w:rsid w:val="00B50DBC"/>
    <w:rsid w:val="00B5105A"/>
    <w:rsid w:val="00B52D13"/>
    <w:rsid w:val="00B5403C"/>
    <w:rsid w:val="00B54232"/>
    <w:rsid w:val="00B54379"/>
    <w:rsid w:val="00B546C8"/>
    <w:rsid w:val="00B54AD7"/>
    <w:rsid w:val="00B56A3A"/>
    <w:rsid w:val="00B56D7F"/>
    <w:rsid w:val="00B56FC9"/>
    <w:rsid w:val="00B57256"/>
    <w:rsid w:val="00B5778F"/>
    <w:rsid w:val="00B618C3"/>
    <w:rsid w:val="00B61956"/>
    <w:rsid w:val="00B6290C"/>
    <w:rsid w:val="00B63189"/>
    <w:rsid w:val="00B634AC"/>
    <w:rsid w:val="00B6429C"/>
    <w:rsid w:val="00B643CA"/>
    <w:rsid w:val="00B64882"/>
    <w:rsid w:val="00B64D60"/>
    <w:rsid w:val="00B653D4"/>
    <w:rsid w:val="00B66A2F"/>
    <w:rsid w:val="00B70CE9"/>
    <w:rsid w:val="00B71308"/>
    <w:rsid w:val="00B713EE"/>
    <w:rsid w:val="00B71458"/>
    <w:rsid w:val="00B7227E"/>
    <w:rsid w:val="00B725E3"/>
    <w:rsid w:val="00B72D4E"/>
    <w:rsid w:val="00B73E7F"/>
    <w:rsid w:val="00B73FD9"/>
    <w:rsid w:val="00B74189"/>
    <w:rsid w:val="00B749C5"/>
    <w:rsid w:val="00B7507E"/>
    <w:rsid w:val="00B75957"/>
    <w:rsid w:val="00B759A0"/>
    <w:rsid w:val="00B75A3B"/>
    <w:rsid w:val="00B75B09"/>
    <w:rsid w:val="00B76C5B"/>
    <w:rsid w:val="00B76E05"/>
    <w:rsid w:val="00B778E9"/>
    <w:rsid w:val="00B779E2"/>
    <w:rsid w:val="00B800F5"/>
    <w:rsid w:val="00B82430"/>
    <w:rsid w:val="00B82735"/>
    <w:rsid w:val="00B83355"/>
    <w:rsid w:val="00B8346C"/>
    <w:rsid w:val="00B83A8A"/>
    <w:rsid w:val="00B8417E"/>
    <w:rsid w:val="00B848F6"/>
    <w:rsid w:val="00B84D34"/>
    <w:rsid w:val="00B852D5"/>
    <w:rsid w:val="00B8531F"/>
    <w:rsid w:val="00B85349"/>
    <w:rsid w:val="00B862AC"/>
    <w:rsid w:val="00B879DB"/>
    <w:rsid w:val="00B87CDE"/>
    <w:rsid w:val="00B87E84"/>
    <w:rsid w:val="00B90685"/>
    <w:rsid w:val="00B913F2"/>
    <w:rsid w:val="00B91795"/>
    <w:rsid w:val="00B9256B"/>
    <w:rsid w:val="00B92927"/>
    <w:rsid w:val="00B92C56"/>
    <w:rsid w:val="00B92D55"/>
    <w:rsid w:val="00B92E6A"/>
    <w:rsid w:val="00B93442"/>
    <w:rsid w:val="00B93F08"/>
    <w:rsid w:val="00B94C47"/>
    <w:rsid w:val="00B94CB5"/>
    <w:rsid w:val="00B95389"/>
    <w:rsid w:val="00B954C8"/>
    <w:rsid w:val="00B955D7"/>
    <w:rsid w:val="00B95BDF"/>
    <w:rsid w:val="00B96061"/>
    <w:rsid w:val="00B9673E"/>
    <w:rsid w:val="00B96F09"/>
    <w:rsid w:val="00B97487"/>
    <w:rsid w:val="00B97502"/>
    <w:rsid w:val="00B97F79"/>
    <w:rsid w:val="00B97F9E"/>
    <w:rsid w:val="00BA01CC"/>
    <w:rsid w:val="00BA0728"/>
    <w:rsid w:val="00BA09D6"/>
    <w:rsid w:val="00BA17B3"/>
    <w:rsid w:val="00BA242B"/>
    <w:rsid w:val="00BA259E"/>
    <w:rsid w:val="00BA2A8C"/>
    <w:rsid w:val="00BA2E7C"/>
    <w:rsid w:val="00BA4254"/>
    <w:rsid w:val="00BA4CEC"/>
    <w:rsid w:val="00BA5284"/>
    <w:rsid w:val="00BA5649"/>
    <w:rsid w:val="00BA57DA"/>
    <w:rsid w:val="00BA5D54"/>
    <w:rsid w:val="00BA7580"/>
    <w:rsid w:val="00BA7BC9"/>
    <w:rsid w:val="00BB00C1"/>
    <w:rsid w:val="00BB0410"/>
    <w:rsid w:val="00BB1000"/>
    <w:rsid w:val="00BB201F"/>
    <w:rsid w:val="00BB3716"/>
    <w:rsid w:val="00BB3867"/>
    <w:rsid w:val="00BB4CFF"/>
    <w:rsid w:val="00BB4E48"/>
    <w:rsid w:val="00BB5872"/>
    <w:rsid w:val="00BB5CBE"/>
    <w:rsid w:val="00BB6A4B"/>
    <w:rsid w:val="00BB6FBF"/>
    <w:rsid w:val="00BB746A"/>
    <w:rsid w:val="00BB783B"/>
    <w:rsid w:val="00BB79F4"/>
    <w:rsid w:val="00BB7F35"/>
    <w:rsid w:val="00BC0503"/>
    <w:rsid w:val="00BC127C"/>
    <w:rsid w:val="00BC16D9"/>
    <w:rsid w:val="00BC2DC4"/>
    <w:rsid w:val="00BC33E5"/>
    <w:rsid w:val="00BC3D18"/>
    <w:rsid w:val="00BC4E80"/>
    <w:rsid w:val="00BC5070"/>
    <w:rsid w:val="00BC6707"/>
    <w:rsid w:val="00BC715E"/>
    <w:rsid w:val="00BC7286"/>
    <w:rsid w:val="00BD0823"/>
    <w:rsid w:val="00BD0E9A"/>
    <w:rsid w:val="00BD1C7C"/>
    <w:rsid w:val="00BD1D85"/>
    <w:rsid w:val="00BD25D9"/>
    <w:rsid w:val="00BD265D"/>
    <w:rsid w:val="00BD2941"/>
    <w:rsid w:val="00BD2DC6"/>
    <w:rsid w:val="00BD30B4"/>
    <w:rsid w:val="00BD329B"/>
    <w:rsid w:val="00BD38D9"/>
    <w:rsid w:val="00BD4CB5"/>
    <w:rsid w:val="00BD4DBB"/>
    <w:rsid w:val="00BD5923"/>
    <w:rsid w:val="00BD5925"/>
    <w:rsid w:val="00BD5A43"/>
    <w:rsid w:val="00BD6623"/>
    <w:rsid w:val="00BD71C9"/>
    <w:rsid w:val="00BD72FF"/>
    <w:rsid w:val="00BE0004"/>
    <w:rsid w:val="00BE00AE"/>
    <w:rsid w:val="00BE06E8"/>
    <w:rsid w:val="00BE0913"/>
    <w:rsid w:val="00BE0D44"/>
    <w:rsid w:val="00BE1F52"/>
    <w:rsid w:val="00BE29B5"/>
    <w:rsid w:val="00BE34B0"/>
    <w:rsid w:val="00BE3906"/>
    <w:rsid w:val="00BE3CFE"/>
    <w:rsid w:val="00BE3F5B"/>
    <w:rsid w:val="00BE3F68"/>
    <w:rsid w:val="00BE4B23"/>
    <w:rsid w:val="00BE4BDD"/>
    <w:rsid w:val="00BE4E5B"/>
    <w:rsid w:val="00BE5171"/>
    <w:rsid w:val="00BE5E9B"/>
    <w:rsid w:val="00BE6748"/>
    <w:rsid w:val="00BE694B"/>
    <w:rsid w:val="00BE7699"/>
    <w:rsid w:val="00BF0358"/>
    <w:rsid w:val="00BF03D9"/>
    <w:rsid w:val="00BF138E"/>
    <w:rsid w:val="00BF2460"/>
    <w:rsid w:val="00BF2A43"/>
    <w:rsid w:val="00BF40BC"/>
    <w:rsid w:val="00BF4400"/>
    <w:rsid w:val="00BF5098"/>
    <w:rsid w:val="00BF5E8E"/>
    <w:rsid w:val="00BF6098"/>
    <w:rsid w:val="00BF613B"/>
    <w:rsid w:val="00BF6D69"/>
    <w:rsid w:val="00C004B0"/>
    <w:rsid w:val="00C00EDD"/>
    <w:rsid w:val="00C012B8"/>
    <w:rsid w:val="00C0154C"/>
    <w:rsid w:val="00C0190C"/>
    <w:rsid w:val="00C0263D"/>
    <w:rsid w:val="00C02D0D"/>
    <w:rsid w:val="00C02D56"/>
    <w:rsid w:val="00C03152"/>
    <w:rsid w:val="00C041C9"/>
    <w:rsid w:val="00C04C4A"/>
    <w:rsid w:val="00C062B0"/>
    <w:rsid w:val="00C06A63"/>
    <w:rsid w:val="00C06CD6"/>
    <w:rsid w:val="00C079D7"/>
    <w:rsid w:val="00C1074E"/>
    <w:rsid w:val="00C10B27"/>
    <w:rsid w:val="00C10D51"/>
    <w:rsid w:val="00C10F06"/>
    <w:rsid w:val="00C10F88"/>
    <w:rsid w:val="00C11066"/>
    <w:rsid w:val="00C11599"/>
    <w:rsid w:val="00C116F4"/>
    <w:rsid w:val="00C1184C"/>
    <w:rsid w:val="00C11CEC"/>
    <w:rsid w:val="00C11E9C"/>
    <w:rsid w:val="00C11F69"/>
    <w:rsid w:val="00C12A55"/>
    <w:rsid w:val="00C1394A"/>
    <w:rsid w:val="00C13A2B"/>
    <w:rsid w:val="00C13B61"/>
    <w:rsid w:val="00C13E5D"/>
    <w:rsid w:val="00C14219"/>
    <w:rsid w:val="00C1423F"/>
    <w:rsid w:val="00C142D2"/>
    <w:rsid w:val="00C1456F"/>
    <w:rsid w:val="00C14A0E"/>
    <w:rsid w:val="00C15B92"/>
    <w:rsid w:val="00C16D86"/>
    <w:rsid w:val="00C17909"/>
    <w:rsid w:val="00C17A4F"/>
    <w:rsid w:val="00C17B01"/>
    <w:rsid w:val="00C2005C"/>
    <w:rsid w:val="00C20095"/>
    <w:rsid w:val="00C205AA"/>
    <w:rsid w:val="00C2144E"/>
    <w:rsid w:val="00C21824"/>
    <w:rsid w:val="00C22419"/>
    <w:rsid w:val="00C225E6"/>
    <w:rsid w:val="00C22C51"/>
    <w:rsid w:val="00C22E25"/>
    <w:rsid w:val="00C2337A"/>
    <w:rsid w:val="00C23D30"/>
    <w:rsid w:val="00C24567"/>
    <w:rsid w:val="00C257CD"/>
    <w:rsid w:val="00C25B90"/>
    <w:rsid w:val="00C25C80"/>
    <w:rsid w:val="00C2601F"/>
    <w:rsid w:val="00C2687A"/>
    <w:rsid w:val="00C26C61"/>
    <w:rsid w:val="00C30364"/>
    <w:rsid w:val="00C30E10"/>
    <w:rsid w:val="00C30E8C"/>
    <w:rsid w:val="00C316F0"/>
    <w:rsid w:val="00C31828"/>
    <w:rsid w:val="00C318FD"/>
    <w:rsid w:val="00C3318C"/>
    <w:rsid w:val="00C347B2"/>
    <w:rsid w:val="00C347CC"/>
    <w:rsid w:val="00C34C40"/>
    <w:rsid w:val="00C34EED"/>
    <w:rsid w:val="00C351AE"/>
    <w:rsid w:val="00C3579D"/>
    <w:rsid w:val="00C359C2"/>
    <w:rsid w:val="00C37CB7"/>
    <w:rsid w:val="00C37D2D"/>
    <w:rsid w:val="00C40003"/>
    <w:rsid w:val="00C40FBB"/>
    <w:rsid w:val="00C41066"/>
    <w:rsid w:val="00C411AE"/>
    <w:rsid w:val="00C4129E"/>
    <w:rsid w:val="00C4163F"/>
    <w:rsid w:val="00C419FD"/>
    <w:rsid w:val="00C41BEC"/>
    <w:rsid w:val="00C42873"/>
    <w:rsid w:val="00C428DC"/>
    <w:rsid w:val="00C42D0A"/>
    <w:rsid w:val="00C42E26"/>
    <w:rsid w:val="00C42E8D"/>
    <w:rsid w:val="00C4384F"/>
    <w:rsid w:val="00C4394B"/>
    <w:rsid w:val="00C43F28"/>
    <w:rsid w:val="00C44429"/>
    <w:rsid w:val="00C44969"/>
    <w:rsid w:val="00C44C69"/>
    <w:rsid w:val="00C44E1E"/>
    <w:rsid w:val="00C454A5"/>
    <w:rsid w:val="00C45707"/>
    <w:rsid w:val="00C45BF1"/>
    <w:rsid w:val="00C45CE3"/>
    <w:rsid w:val="00C45E70"/>
    <w:rsid w:val="00C467E6"/>
    <w:rsid w:val="00C46FFD"/>
    <w:rsid w:val="00C470EA"/>
    <w:rsid w:val="00C4791E"/>
    <w:rsid w:val="00C47B34"/>
    <w:rsid w:val="00C50D8C"/>
    <w:rsid w:val="00C513E2"/>
    <w:rsid w:val="00C51658"/>
    <w:rsid w:val="00C51B73"/>
    <w:rsid w:val="00C53237"/>
    <w:rsid w:val="00C5340C"/>
    <w:rsid w:val="00C53A30"/>
    <w:rsid w:val="00C540BA"/>
    <w:rsid w:val="00C54D89"/>
    <w:rsid w:val="00C550CC"/>
    <w:rsid w:val="00C55811"/>
    <w:rsid w:val="00C55C16"/>
    <w:rsid w:val="00C573F7"/>
    <w:rsid w:val="00C57A51"/>
    <w:rsid w:val="00C600BE"/>
    <w:rsid w:val="00C60317"/>
    <w:rsid w:val="00C60947"/>
    <w:rsid w:val="00C609E6"/>
    <w:rsid w:val="00C60C15"/>
    <w:rsid w:val="00C6311F"/>
    <w:rsid w:val="00C63446"/>
    <w:rsid w:val="00C636FA"/>
    <w:rsid w:val="00C63714"/>
    <w:rsid w:val="00C6445C"/>
    <w:rsid w:val="00C649FD"/>
    <w:rsid w:val="00C64A08"/>
    <w:rsid w:val="00C654FA"/>
    <w:rsid w:val="00C6561D"/>
    <w:rsid w:val="00C65ED2"/>
    <w:rsid w:val="00C661B3"/>
    <w:rsid w:val="00C665C9"/>
    <w:rsid w:val="00C67F25"/>
    <w:rsid w:val="00C71456"/>
    <w:rsid w:val="00C7187D"/>
    <w:rsid w:val="00C71A54"/>
    <w:rsid w:val="00C72830"/>
    <w:rsid w:val="00C72E3D"/>
    <w:rsid w:val="00C72EC6"/>
    <w:rsid w:val="00C73807"/>
    <w:rsid w:val="00C73862"/>
    <w:rsid w:val="00C73869"/>
    <w:rsid w:val="00C74D97"/>
    <w:rsid w:val="00C74E3B"/>
    <w:rsid w:val="00C759FE"/>
    <w:rsid w:val="00C7627B"/>
    <w:rsid w:val="00C76995"/>
    <w:rsid w:val="00C775C4"/>
    <w:rsid w:val="00C77FFE"/>
    <w:rsid w:val="00C808C7"/>
    <w:rsid w:val="00C80926"/>
    <w:rsid w:val="00C80D1C"/>
    <w:rsid w:val="00C822BE"/>
    <w:rsid w:val="00C829F3"/>
    <w:rsid w:val="00C83088"/>
    <w:rsid w:val="00C8357F"/>
    <w:rsid w:val="00C8390D"/>
    <w:rsid w:val="00C83AF3"/>
    <w:rsid w:val="00C83BAC"/>
    <w:rsid w:val="00C84D48"/>
    <w:rsid w:val="00C86393"/>
    <w:rsid w:val="00C86633"/>
    <w:rsid w:val="00C8678D"/>
    <w:rsid w:val="00C86A7E"/>
    <w:rsid w:val="00C87652"/>
    <w:rsid w:val="00C87659"/>
    <w:rsid w:val="00C87DA4"/>
    <w:rsid w:val="00C87F12"/>
    <w:rsid w:val="00C9035F"/>
    <w:rsid w:val="00C90543"/>
    <w:rsid w:val="00C906B6"/>
    <w:rsid w:val="00C91995"/>
    <w:rsid w:val="00C920BB"/>
    <w:rsid w:val="00C925B0"/>
    <w:rsid w:val="00C92854"/>
    <w:rsid w:val="00C92C4C"/>
    <w:rsid w:val="00C9358E"/>
    <w:rsid w:val="00C94183"/>
    <w:rsid w:val="00C9558F"/>
    <w:rsid w:val="00C9564B"/>
    <w:rsid w:val="00C96451"/>
    <w:rsid w:val="00C96D40"/>
    <w:rsid w:val="00C971FF"/>
    <w:rsid w:val="00CA00AF"/>
    <w:rsid w:val="00CA0818"/>
    <w:rsid w:val="00CA0EF2"/>
    <w:rsid w:val="00CA156B"/>
    <w:rsid w:val="00CA1CE0"/>
    <w:rsid w:val="00CA1E44"/>
    <w:rsid w:val="00CA1EFD"/>
    <w:rsid w:val="00CA2280"/>
    <w:rsid w:val="00CA2B5B"/>
    <w:rsid w:val="00CA303B"/>
    <w:rsid w:val="00CA394E"/>
    <w:rsid w:val="00CA39A0"/>
    <w:rsid w:val="00CA4430"/>
    <w:rsid w:val="00CA4CD8"/>
    <w:rsid w:val="00CA4F71"/>
    <w:rsid w:val="00CA5119"/>
    <w:rsid w:val="00CA5897"/>
    <w:rsid w:val="00CA591F"/>
    <w:rsid w:val="00CA73FA"/>
    <w:rsid w:val="00CA7AB6"/>
    <w:rsid w:val="00CB0A9F"/>
    <w:rsid w:val="00CB12AF"/>
    <w:rsid w:val="00CB2B7F"/>
    <w:rsid w:val="00CB2D9A"/>
    <w:rsid w:val="00CB3137"/>
    <w:rsid w:val="00CB399D"/>
    <w:rsid w:val="00CB3F60"/>
    <w:rsid w:val="00CB4B8E"/>
    <w:rsid w:val="00CB4CC1"/>
    <w:rsid w:val="00CB500E"/>
    <w:rsid w:val="00CB5260"/>
    <w:rsid w:val="00CB536C"/>
    <w:rsid w:val="00CB543A"/>
    <w:rsid w:val="00CB588C"/>
    <w:rsid w:val="00CB5F74"/>
    <w:rsid w:val="00CB60E9"/>
    <w:rsid w:val="00CB6664"/>
    <w:rsid w:val="00CB66E1"/>
    <w:rsid w:val="00CB66F7"/>
    <w:rsid w:val="00CB6E10"/>
    <w:rsid w:val="00CB7273"/>
    <w:rsid w:val="00CB7880"/>
    <w:rsid w:val="00CB7ABD"/>
    <w:rsid w:val="00CC0587"/>
    <w:rsid w:val="00CC08DA"/>
    <w:rsid w:val="00CC1106"/>
    <w:rsid w:val="00CC1469"/>
    <w:rsid w:val="00CC149A"/>
    <w:rsid w:val="00CC16CD"/>
    <w:rsid w:val="00CC2B7E"/>
    <w:rsid w:val="00CC3A86"/>
    <w:rsid w:val="00CC488D"/>
    <w:rsid w:val="00CC4ACD"/>
    <w:rsid w:val="00CC5029"/>
    <w:rsid w:val="00CC53FB"/>
    <w:rsid w:val="00CC6042"/>
    <w:rsid w:val="00CC6803"/>
    <w:rsid w:val="00CC700B"/>
    <w:rsid w:val="00CD02DA"/>
    <w:rsid w:val="00CD13B5"/>
    <w:rsid w:val="00CD2BCA"/>
    <w:rsid w:val="00CD2F41"/>
    <w:rsid w:val="00CD3479"/>
    <w:rsid w:val="00CD3CEF"/>
    <w:rsid w:val="00CD3F7F"/>
    <w:rsid w:val="00CD4489"/>
    <w:rsid w:val="00CD45C6"/>
    <w:rsid w:val="00CD4707"/>
    <w:rsid w:val="00CD48E6"/>
    <w:rsid w:val="00CD5705"/>
    <w:rsid w:val="00CD67B2"/>
    <w:rsid w:val="00CD6D72"/>
    <w:rsid w:val="00CD6EA2"/>
    <w:rsid w:val="00CD79E9"/>
    <w:rsid w:val="00CD7C37"/>
    <w:rsid w:val="00CE01D6"/>
    <w:rsid w:val="00CE053B"/>
    <w:rsid w:val="00CE0A18"/>
    <w:rsid w:val="00CE1658"/>
    <w:rsid w:val="00CE16C0"/>
    <w:rsid w:val="00CE2229"/>
    <w:rsid w:val="00CE2690"/>
    <w:rsid w:val="00CE2DEA"/>
    <w:rsid w:val="00CE3407"/>
    <w:rsid w:val="00CE363B"/>
    <w:rsid w:val="00CE38D0"/>
    <w:rsid w:val="00CE3AFA"/>
    <w:rsid w:val="00CE4365"/>
    <w:rsid w:val="00CE44FB"/>
    <w:rsid w:val="00CE452D"/>
    <w:rsid w:val="00CE5542"/>
    <w:rsid w:val="00CE7786"/>
    <w:rsid w:val="00CE7845"/>
    <w:rsid w:val="00CE7867"/>
    <w:rsid w:val="00CF0022"/>
    <w:rsid w:val="00CF0035"/>
    <w:rsid w:val="00CF03E7"/>
    <w:rsid w:val="00CF047F"/>
    <w:rsid w:val="00CF0C20"/>
    <w:rsid w:val="00CF1E37"/>
    <w:rsid w:val="00CF2046"/>
    <w:rsid w:val="00CF2362"/>
    <w:rsid w:val="00CF301B"/>
    <w:rsid w:val="00CF3360"/>
    <w:rsid w:val="00CF35E9"/>
    <w:rsid w:val="00CF3D81"/>
    <w:rsid w:val="00CF3FAC"/>
    <w:rsid w:val="00CF4087"/>
    <w:rsid w:val="00CF42BF"/>
    <w:rsid w:val="00CF588E"/>
    <w:rsid w:val="00CF6193"/>
    <w:rsid w:val="00CF6C2D"/>
    <w:rsid w:val="00CF7032"/>
    <w:rsid w:val="00CF7AB6"/>
    <w:rsid w:val="00D00580"/>
    <w:rsid w:val="00D01060"/>
    <w:rsid w:val="00D01360"/>
    <w:rsid w:val="00D022F5"/>
    <w:rsid w:val="00D02CAA"/>
    <w:rsid w:val="00D030A7"/>
    <w:rsid w:val="00D0337A"/>
    <w:rsid w:val="00D036EF"/>
    <w:rsid w:val="00D038C3"/>
    <w:rsid w:val="00D038C6"/>
    <w:rsid w:val="00D03B76"/>
    <w:rsid w:val="00D03EBE"/>
    <w:rsid w:val="00D03EF3"/>
    <w:rsid w:val="00D04358"/>
    <w:rsid w:val="00D04C6C"/>
    <w:rsid w:val="00D0505F"/>
    <w:rsid w:val="00D056BB"/>
    <w:rsid w:val="00D0570F"/>
    <w:rsid w:val="00D05976"/>
    <w:rsid w:val="00D05C93"/>
    <w:rsid w:val="00D07965"/>
    <w:rsid w:val="00D07AB9"/>
    <w:rsid w:val="00D07F3F"/>
    <w:rsid w:val="00D07FD4"/>
    <w:rsid w:val="00D10467"/>
    <w:rsid w:val="00D105F2"/>
    <w:rsid w:val="00D1085D"/>
    <w:rsid w:val="00D11C5C"/>
    <w:rsid w:val="00D1213A"/>
    <w:rsid w:val="00D12A65"/>
    <w:rsid w:val="00D132C4"/>
    <w:rsid w:val="00D132F2"/>
    <w:rsid w:val="00D13683"/>
    <w:rsid w:val="00D13996"/>
    <w:rsid w:val="00D13F31"/>
    <w:rsid w:val="00D140AB"/>
    <w:rsid w:val="00D143E0"/>
    <w:rsid w:val="00D144D2"/>
    <w:rsid w:val="00D1458E"/>
    <w:rsid w:val="00D14C5F"/>
    <w:rsid w:val="00D150A0"/>
    <w:rsid w:val="00D15825"/>
    <w:rsid w:val="00D16C2F"/>
    <w:rsid w:val="00D16CF1"/>
    <w:rsid w:val="00D17222"/>
    <w:rsid w:val="00D2019B"/>
    <w:rsid w:val="00D20262"/>
    <w:rsid w:val="00D206FC"/>
    <w:rsid w:val="00D208E1"/>
    <w:rsid w:val="00D214BF"/>
    <w:rsid w:val="00D22216"/>
    <w:rsid w:val="00D22D02"/>
    <w:rsid w:val="00D231D1"/>
    <w:rsid w:val="00D234CE"/>
    <w:rsid w:val="00D23559"/>
    <w:rsid w:val="00D23D77"/>
    <w:rsid w:val="00D246D0"/>
    <w:rsid w:val="00D25400"/>
    <w:rsid w:val="00D2567C"/>
    <w:rsid w:val="00D257E6"/>
    <w:rsid w:val="00D25A36"/>
    <w:rsid w:val="00D2763B"/>
    <w:rsid w:val="00D276F9"/>
    <w:rsid w:val="00D27CE5"/>
    <w:rsid w:val="00D30146"/>
    <w:rsid w:val="00D3020E"/>
    <w:rsid w:val="00D30D83"/>
    <w:rsid w:val="00D315AE"/>
    <w:rsid w:val="00D3224F"/>
    <w:rsid w:val="00D32973"/>
    <w:rsid w:val="00D32D1E"/>
    <w:rsid w:val="00D33121"/>
    <w:rsid w:val="00D33483"/>
    <w:rsid w:val="00D33B5A"/>
    <w:rsid w:val="00D34AF8"/>
    <w:rsid w:val="00D34BFA"/>
    <w:rsid w:val="00D34DA7"/>
    <w:rsid w:val="00D3604B"/>
    <w:rsid w:val="00D3606F"/>
    <w:rsid w:val="00D36C84"/>
    <w:rsid w:val="00D40117"/>
    <w:rsid w:val="00D407A9"/>
    <w:rsid w:val="00D407DA"/>
    <w:rsid w:val="00D412B7"/>
    <w:rsid w:val="00D41403"/>
    <w:rsid w:val="00D417D2"/>
    <w:rsid w:val="00D41DF5"/>
    <w:rsid w:val="00D423A6"/>
    <w:rsid w:val="00D425AA"/>
    <w:rsid w:val="00D43495"/>
    <w:rsid w:val="00D4392E"/>
    <w:rsid w:val="00D441C3"/>
    <w:rsid w:val="00D44ADB"/>
    <w:rsid w:val="00D44C74"/>
    <w:rsid w:val="00D44CA1"/>
    <w:rsid w:val="00D45110"/>
    <w:rsid w:val="00D45537"/>
    <w:rsid w:val="00D45803"/>
    <w:rsid w:val="00D45928"/>
    <w:rsid w:val="00D4691D"/>
    <w:rsid w:val="00D46BEF"/>
    <w:rsid w:val="00D46D68"/>
    <w:rsid w:val="00D46F86"/>
    <w:rsid w:val="00D50041"/>
    <w:rsid w:val="00D50770"/>
    <w:rsid w:val="00D50BE3"/>
    <w:rsid w:val="00D5109B"/>
    <w:rsid w:val="00D51271"/>
    <w:rsid w:val="00D512D6"/>
    <w:rsid w:val="00D516E7"/>
    <w:rsid w:val="00D518AA"/>
    <w:rsid w:val="00D51CE0"/>
    <w:rsid w:val="00D51E76"/>
    <w:rsid w:val="00D52869"/>
    <w:rsid w:val="00D52F86"/>
    <w:rsid w:val="00D5313E"/>
    <w:rsid w:val="00D531B1"/>
    <w:rsid w:val="00D53BFC"/>
    <w:rsid w:val="00D542FD"/>
    <w:rsid w:val="00D5465F"/>
    <w:rsid w:val="00D54BE7"/>
    <w:rsid w:val="00D5505C"/>
    <w:rsid w:val="00D55588"/>
    <w:rsid w:val="00D5559E"/>
    <w:rsid w:val="00D556C4"/>
    <w:rsid w:val="00D559C8"/>
    <w:rsid w:val="00D564BC"/>
    <w:rsid w:val="00D5655F"/>
    <w:rsid w:val="00D5742C"/>
    <w:rsid w:val="00D579CF"/>
    <w:rsid w:val="00D57CC5"/>
    <w:rsid w:val="00D600E0"/>
    <w:rsid w:val="00D6011F"/>
    <w:rsid w:val="00D609B8"/>
    <w:rsid w:val="00D60BBF"/>
    <w:rsid w:val="00D60F5B"/>
    <w:rsid w:val="00D61664"/>
    <w:rsid w:val="00D616CE"/>
    <w:rsid w:val="00D62079"/>
    <w:rsid w:val="00D62199"/>
    <w:rsid w:val="00D631AA"/>
    <w:rsid w:val="00D63B14"/>
    <w:rsid w:val="00D6414E"/>
    <w:rsid w:val="00D64864"/>
    <w:rsid w:val="00D6545D"/>
    <w:rsid w:val="00D65680"/>
    <w:rsid w:val="00D66107"/>
    <w:rsid w:val="00D66194"/>
    <w:rsid w:val="00D66EA9"/>
    <w:rsid w:val="00D673EB"/>
    <w:rsid w:val="00D6747C"/>
    <w:rsid w:val="00D67907"/>
    <w:rsid w:val="00D71211"/>
    <w:rsid w:val="00D716B4"/>
    <w:rsid w:val="00D71770"/>
    <w:rsid w:val="00D71B97"/>
    <w:rsid w:val="00D727C4"/>
    <w:rsid w:val="00D727CC"/>
    <w:rsid w:val="00D7287B"/>
    <w:rsid w:val="00D72BE4"/>
    <w:rsid w:val="00D738AB"/>
    <w:rsid w:val="00D73F55"/>
    <w:rsid w:val="00D74ED0"/>
    <w:rsid w:val="00D754A6"/>
    <w:rsid w:val="00D768DC"/>
    <w:rsid w:val="00D76A01"/>
    <w:rsid w:val="00D76BA2"/>
    <w:rsid w:val="00D77451"/>
    <w:rsid w:val="00D77A9C"/>
    <w:rsid w:val="00D77B0F"/>
    <w:rsid w:val="00D77BAC"/>
    <w:rsid w:val="00D809A8"/>
    <w:rsid w:val="00D80FA6"/>
    <w:rsid w:val="00D8117D"/>
    <w:rsid w:val="00D815F7"/>
    <w:rsid w:val="00D81730"/>
    <w:rsid w:val="00D81BC8"/>
    <w:rsid w:val="00D82BF9"/>
    <w:rsid w:val="00D82CDA"/>
    <w:rsid w:val="00D8332E"/>
    <w:rsid w:val="00D83575"/>
    <w:rsid w:val="00D835B4"/>
    <w:rsid w:val="00D83921"/>
    <w:rsid w:val="00D84700"/>
    <w:rsid w:val="00D84743"/>
    <w:rsid w:val="00D84F31"/>
    <w:rsid w:val="00D85189"/>
    <w:rsid w:val="00D85C11"/>
    <w:rsid w:val="00D8629C"/>
    <w:rsid w:val="00D86B06"/>
    <w:rsid w:val="00D90DBC"/>
    <w:rsid w:val="00D91D9C"/>
    <w:rsid w:val="00D927AE"/>
    <w:rsid w:val="00D927C0"/>
    <w:rsid w:val="00D9313E"/>
    <w:rsid w:val="00D931B8"/>
    <w:rsid w:val="00D935DB"/>
    <w:rsid w:val="00D939CC"/>
    <w:rsid w:val="00D943F5"/>
    <w:rsid w:val="00D95355"/>
    <w:rsid w:val="00D953E5"/>
    <w:rsid w:val="00D95980"/>
    <w:rsid w:val="00D977F9"/>
    <w:rsid w:val="00D97D07"/>
    <w:rsid w:val="00D97DB5"/>
    <w:rsid w:val="00D97FCC"/>
    <w:rsid w:val="00DA1303"/>
    <w:rsid w:val="00DA1387"/>
    <w:rsid w:val="00DA18F6"/>
    <w:rsid w:val="00DA2359"/>
    <w:rsid w:val="00DA241E"/>
    <w:rsid w:val="00DA25F0"/>
    <w:rsid w:val="00DA2670"/>
    <w:rsid w:val="00DA3317"/>
    <w:rsid w:val="00DA3DF4"/>
    <w:rsid w:val="00DA4A22"/>
    <w:rsid w:val="00DA4FE8"/>
    <w:rsid w:val="00DA5710"/>
    <w:rsid w:val="00DA5F92"/>
    <w:rsid w:val="00DA69E0"/>
    <w:rsid w:val="00DA6A86"/>
    <w:rsid w:val="00DA6EBE"/>
    <w:rsid w:val="00DA6F4F"/>
    <w:rsid w:val="00DA7216"/>
    <w:rsid w:val="00DA7385"/>
    <w:rsid w:val="00DA74F6"/>
    <w:rsid w:val="00DA7B33"/>
    <w:rsid w:val="00DA7D3A"/>
    <w:rsid w:val="00DB0A0A"/>
    <w:rsid w:val="00DB0D5A"/>
    <w:rsid w:val="00DB1352"/>
    <w:rsid w:val="00DB1997"/>
    <w:rsid w:val="00DB2638"/>
    <w:rsid w:val="00DB2877"/>
    <w:rsid w:val="00DB377D"/>
    <w:rsid w:val="00DB39E8"/>
    <w:rsid w:val="00DB3C0F"/>
    <w:rsid w:val="00DB4536"/>
    <w:rsid w:val="00DB493A"/>
    <w:rsid w:val="00DB4C9B"/>
    <w:rsid w:val="00DB4F19"/>
    <w:rsid w:val="00DB6066"/>
    <w:rsid w:val="00DB6387"/>
    <w:rsid w:val="00DB6AEF"/>
    <w:rsid w:val="00DB6B16"/>
    <w:rsid w:val="00DB6F48"/>
    <w:rsid w:val="00DB751A"/>
    <w:rsid w:val="00DB7E27"/>
    <w:rsid w:val="00DB7F0A"/>
    <w:rsid w:val="00DC0AE3"/>
    <w:rsid w:val="00DC0B87"/>
    <w:rsid w:val="00DC0F70"/>
    <w:rsid w:val="00DC1286"/>
    <w:rsid w:val="00DC179F"/>
    <w:rsid w:val="00DC17B6"/>
    <w:rsid w:val="00DC1958"/>
    <w:rsid w:val="00DC2CAF"/>
    <w:rsid w:val="00DC2E7A"/>
    <w:rsid w:val="00DC3285"/>
    <w:rsid w:val="00DC53F1"/>
    <w:rsid w:val="00DC6060"/>
    <w:rsid w:val="00DC61F8"/>
    <w:rsid w:val="00DC6844"/>
    <w:rsid w:val="00DC696E"/>
    <w:rsid w:val="00DC69F7"/>
    <w:rsid w:val="00DC7392"/>
    <w:rsid w:val="00DC7EE7"/>
    <w:rsid w:val="00DD0BC6"/>
    <w:rsid w:val="00DD15AD"/>
    <w:rsid w:val="00DD1702"/>
    <w:rsid w:val="00DD1BE3"/>
    <w:rsid w:val="00DD25EC"/>
    <w:rsid w:val="00DD2A77"/>
    <w:rsid w:val="00DD371E"/>
    <w:rsid w:val="00DD3E18"/>
    <w:rsid w:val="00DD3E21"/>
    <w:rsid w:val="00DD485F"/>
    <w:rsid w:val="00DD4926"/>
    <w:rsid w:val="00DD4F97"/>
    <w:rsid w:val="00DD7006"/>
    <w:rsid w:val="00DD719E"/>
    <w:rsid w:val="00DD7D5A"/>
    <w:rsid w:val="00DE0948"/>
    <w:rsid w:val="00DE124F"/>
    <w:rsid w:val="00DE1F63"/>
    <w:rsid w:val="00DE2252"/>
    <w:rsid w:val="00DE2431"/>
    <w:rsid w:val="00DE359F"/>
    <w:rsid w:val="00DE3DCF"/>
    <w:rsid w:val="00DE471D"/>
    <w:rsid w:val="00DE4DE7"/>
    <w:rsid w:val="00DE4E44"/>
    <w:rsid w:val="00DE55C3"/>
    <w:rsid w:val="00DE60E5"/>
    <w:rsid w:val="00DE61DB"/>
    <w:rsid w:val="00DE6CD3"/>
    <w:rsid w:val="00DE7A83"/>
    <w:rsid w:val="00DE7BFF"/>
    <w:rsid w:val="00DE7C9C"/>
    <w:rsid w:val="00DF051B"/>
    <w:rsid w:val="00DF07AD"/>
    <w:rsid w:val="00DF0A95"/>
    <w:rsid w:val="00DF1629"/>
    <w:rsid w:val="00DF20A5"/>
    <w:rsid w:val="00DF3D5F"/>
    <w:rsid w:val="00DF3E65"/>
    <w:rsid w:val="00DF4370"/>
    <w:rsid w:val="00DF50F0"/>
    <w:rsid w:val="00DF5425"/>
    <w:rsid w:val="00DF678B"/>
    <w:rsid w:val="00DF68D7"/>
    <w:rsid w:val="00E00E5B"/>
    <w:rsid w:val="00E01568"/>
    <w:rsid w:val="00E01BED"/>
    <w:rsid w:val="00E02501"/>
    <w:rsid w:val="00E02812"/>
    <w:rsid w:val="00E02DCF"/>
    <w:rsid w:val="00E02F61"/>
    <w:rsid w:val="00E032D8"/>
    <w:rsid w:val="00E036AE"/>
    <w:rsid w:val="00E03751"/>
    <w:rsid w:val="00E03DA1"/>
    <w:rsid w:val="00E03E56"/>
    <w:rsid w:val="00E03E95"/>
    <w:rsid w:val="00E03ECA"/>
    <w:rsid w:val="00E03F84"/>
    <w:rsid w:val="00E03FA8"/>
    <w:rsid w:val="00E047F4"/>
    <w:rsid w:val="00E04837"/>
    <w:rsid w:val="00E04864"/>
    <w:rsid w:val="00E049A9"/>
    <w:rsid w:val="00E04CC1"/>
    <w:rsid w:val="00E05C7B"/>
    <w:rsid w:val="00E05D9C"/>
    <w:rsid w:val="00E0617C"/>
    <w:rsid w:val="00E068E0"/>
    <w:rsid w:val="00E07EE1"/>
    <w:rsid w:val="00E1045A"/>
    <w:rsid w:val="00E10C24"/>
    <w:rsid w:val="00E1122B"/>
    <w:rsid w:val="00E112E1"/>
    <w:rsid w:val="00E13196"/>
    <w:rsid w:val="00E13A4C"/>
    <w:rsid w:val="00E13C8F"/>
    <w:rsid w:val="00E14147"/>
    <w:rsid w:val="00E147C1"/>
    <w:rsid w:val="00E14D2B"/>
    <w:rsid w:val="00E14F00"/>
    <w:rsid w:val="00E153B9"/>
    <w:rsid w:val="00E15C6C"/>
    <w:rsid w:val="00E15ED4"/>
    <w:rsid w:val="00E16C2D"/>
    <w:rsid w:val="00E174ED"/>
    <w:rsid w:val="00E1750B"/>
    <w:rsid w:val="00E17DFD"/>
    <w:rsid w:val="00E17E48"/>
    <w:rsid w:val="00E17E8E"/>
    <w:rsid w:val="00E2082F"/>
    <w:rsid w:val="00E215F9"/>
    <w:rsid w:val="00E22CD7"/>
    <w:rsid w:val="00E22D91"/>
    <w:rsid w:val="00E234D6"/>
    <w:rsid w:val="00E24741"/>
    <w:rsid w:val="00E24E1C"/>
    <w:rsid w:val="00E25806"/>
    <w:rsid w:val="00E25C37"/>
    <w:rsid w:val="00E2612A"/>
    <w:rsid w:val="00E263DB"/>
    <w:rsid w:val="00E26512"/>
    <w:rsid w:val="00E267C1"/>
    <w:rsid w:val="00E26FC1"/>
    <w:rsid w:val="00E27857"/>
    <w:rsid w:val="00E309E5"/>
    <w:rsid w:val="00E30AAE"/>
    <w:rsid w:val="00E30BAA"/>
    <w:rsid w:val="00E30BCF"/>
    <w:rsid w:val="00E3152C"/>
    <w:rsid w:val="00E31583"/>
    <w:rsid w:val="00E318FA"/>
    <w:rsid w:val="00E3242C"/>
    <w:rsid w:val="00E325D4"/>
    <w:rsid w:val="00E327A2"/>
    <w:rsid w:val="00E330D9"/>
    <w:rsid w:val="00E33142"/>
    <w:rsid w:val="00E3329C"/>
    <w:rsid w:val="00E33E1A"/>
    <w:rsid w:val="00E341E1"/>
    <w:rsid w:val="00E3427D"/>
    <w:rsid w:val="00E3430F"/>
    <w:rsid w:val="00E3458A"/>
    <w:rsid w:val="00E34CD1"/>
    <w:rsid w:val="00E34D6E"/>
    <w:rsid w:val="00E34E7C"/>
    <w:rsid w:val="00E3507B"/>
    <w:rsid w:val="00E35B38"/>
    <w:rsid w:val="00E36244"/>
    <w:rsid w:val="00E3722E"/>
    <w:rsid w:val="00E374A6"/>
    <w:rsid w:val="00E377EE"/>
    <w:rsid w:val="00E37862"/>
    <w:rsid w:val="00E379E6"/>
    <w:rsid w:val="00E400B9"/>
    <w:rsid w:val="00E411FE"/>
    <w:rsid w:val="00E41A16"/>
    <w:rsid w:val="00E41CA4"/>
    <w:rsid w:val="00E41E4E"/>
    <w:rsid w:val="00E42036"/>
    <w:rsid w:val="00E42280"/>
    <w:rsid w:val="00E4239F"/>
    <w:rsid w:val="00E42F5B"/>
    <w:rsid w:val="00E43008"/>
    <w:rsid w:val="00E4402C"/>
    <w:rsid w:val="00E44480"/>
    <w:rsid w:val="00E44653"/>
    <w:rsid w:val="00E4502B"/>
    <w:rsid w:val="00E456B6"/>
    <w:rsid w:val="00E46413"/>
    <w:rsid w:val="00E4721E"/>
    <w:rsid w:val="00E47776"/>
    <w:rsid w:val="00E4783F"/>
    <w:rsid w:val="00E47FC3"/>
    <w:rsid w:val="00E50868"/>
    <w:rsid w:val="00E513FA"/>
    <w:rsid w:val="00E5141C"/>
    <w:rsid w:val="00E51645"/>
    <w:rsid w:val="00E51CE2"/>
    <w:rsid w:val="00E52125"/>
    <w:rsid w:val="00E52739"/>
    <w:rsid w:val="00E52D76"/>
    <w:rsid w:val="00E531EA"/>
    <w:rsid w:val="00E5331C"/>
    <w:rsid w:val="00E533D3"/>
    <w:rsid w:val="00E5340A"/>
    <w:rsid w:val="00E53FDD"/>
    <w:rsid w:val="00E5400D"/>
    <w:rsid w:val="00E545C1"/>
    <w:rsid w:val="00E55551"/>
    <w:rsid w:val="00E555D1"/>
    <w:rsid w:val="00E55708"/>
    <w:rsid w:val="00E55B92"/>
    <w:rsid w:val="00E56530"/>
    <w:rsid w:val="00E56DA0"/>
    <w:rsid w:val="00E575E6"/>
    <w:rsid w:val="00E57726"/>
    <w:rsid w:val="00E57A31"/>
    <w:rsid w:val="00E57DD5"/>
    <w:rsid w:val="00E600F7"/>
    <w:rsid w:val="00E60C78"/>
    <w:rsid w:val="00E61B42"/>
    <w:rsid w:val="00E61CEC"/>
    <w:rsid w:val="00E61F9E"/>
    <w:rsid w:val="00E62444"/>
    <w:rsid w:val="00E62812"/>
    <w:rsid w:val="00E62CE6"/>
    <w:rsid w:val="00E62D1A"/>
    <w:rsid w:val="00E62DEC"/>
    <w:rsid w:val="00E63064"/>
    <w:rsid w:val="00E630C1"/>
    <w:rsid w:val="00E631AF"/>
    <w:rsid w:val="00E63227"/>
    <w:rsid w:val="00E63888"/>
    <w:rsid w:val="00E63C7C"/>
    <w:rsid w:val="00E643C1"/>
    <w:rsid w:val="00E64A96"/>
    <w:rsid w:val="00E65656"/>
    <w:rsid w:val="00E6578B"/>
    <w:rsid w:val="00E65C83"/>
    <w:rsid w:val="00E65DA2"/>
    <w:rsid w:val="00E65F49"/>
    <w:rsid w:val="00E666C1"/>
    <w:rsid w:val="00E66DC8"/>
    <w:rsid w:val="00E6725B"/>
    <w:rsid w:val="00E703C4"/>
    <w:rsid w:val="00E71F52"/>
    <w:rsid w:val="00E7275F"/>
    <w:rsid w:val="00E72EE6"/>
    <w:rsid w:val="00E731E9"/>
    <w:rsid w:val="00E73C0F"/>
    <w:rsid w:val="00E74052"/>
    <w:rsid w:val="00E7486C"/>
    <w:rsid w:val="00E7497C"/>
    <w:rsid w:val="00E749D5"/>
    <w:rsid w:val="00E75482"/>
    <w:rsid w:val="00E75BBE"/>
    <w:rsid w:val="00E75D79"/>
    <w:rsid w:val="00E7646F"/>
    <w:rsid w:val="00E76612"/>
    <w:rsid w:val="00E77454"/>
    <w:rsid w:val="00E8028D"/>
    <w:rsid w:val="00E805F5"/>
    <w:rsid w:val="00E80944"/>
    <w:rsid w:val="00E80FAF"/>
    <w:rsid w:val="00E81176"/>
    <w:rsid w:val="00E8214E"/>
    <w:rsid w:val="00E82366"/>
    <w:rsid w:val="00E82608"/>
    <w:rsid w:val="00E8261E"/>
    <w:rsid w:val="00E82646"/>
    <w:rsid w:val="00E82D9D"/>
    <w:rsid w:val="00E8388F"/>
    <w:rsid w:val="00E83938"/>
    <w:rsid w:val="00E83FBB"/>
    <w:rsid w:val="00E842C7"/>
    <w:rsid w:val="00E8459E"/>
    <w:rsid w:val="00E84647"/>
    <w:rsid w:val="00E84ACA"/>
    <w:rsid w:val="00E852DD"/>
    <w:rsid w:val="00E859D6"/>
    <w:rsid w:val="00E85D8D"/>
    <w:rsid w:val="00E85DA6"/>
    <w:rsid w:val="00E8617C"/>
    <w:rsid w:val="00E86C27"/>
    <w:rsid w:val="00E87252"/>
    <w:rsid w:val="00E878F2"/>
    <w:rsid w:val="00E90712"/>
    <w:rsid w:val="00E90C15"/>
    <w:rsid w:val="00E90D9D"/>
    <w:rsid w:val="00E91551"/>
    <w:rsid w:val="00E915A7"/>
    <w:rsid w:val="00E918A4"/>
    <w:rsid w:val="00E91BE5"/>
    <w:rsid w:val="00E9238F"/>
    <w:rsid w:val="00E924F7"/>
    <w:rsid w:val="00E9255F"/>
    <w:rsid w:val="00E92E17"/>
    <w:rsid w:val="00E93036"/>
    <w:rsid w:val="00E93232"/>
    <w:rsid w:val="00E934AF"/>
    <w:rsid w:val="00E93A09"/>
    <w:rsid w:val="00E93FA7"/>
    <w:rsid w:val="00E941BA"/>
    <w:rsid w:val="00E946C4"/>
    <w:rsid w:val="00E949E6"/>
    <w:rsid w:val="00E94A56"/>
    <w:rsid w:val="00E96556"/>
    <w:rsid w:val="00E97145"/>
    <w:rsid w:val="00E97367"/>
    <w:rsid w:val="00EA0354"/>
    <w:rsid w:val="00EA0477"/>
    <w:rsid w:val="00EA0960"/>
    <w:rsid w:val="00EA1068"/>
    <w:rsid w:val="00EA187B"/>
    <w:rsid w:val="00EA1B5C"/>
    <w:rsid w:val="00EA1E22"/>
    <w:rsid w:val="00EA37CB"/>
    <w:rsid w:val="00EA3814"/>
    <w:rsid w:val="00EA40EB"/>
    <w:rsid w:val="00EA456E"/>
    <w:rsid w:val="00EA5BC4"/>
    <w:rsid w:val="00EA626A"/>
    <w:rsid w:val="00EA64C9"/>
    <w:rsid w:val="00EA7AA7"/>
    <w:rsid w:val="00EB05D7"/>
    <w:rsid w:val="00EB1495"/>
    <w:rsid w:val="00EB1892"/>
    <w:rsid w:val="00EB1C3C"/>
    <w:rsid w:val="00EB227B"/>
    <w:rsid w:val="00EB2928"/>
    <w:rsid w:val="00EB39AA"/>
    <w:rsid w:val="00EB3A2D"/>
    <w:rsid w:val="00EB411F"/>
    <w:rsid w:val="00EB427F"/>
    <w:rsid w:val="00EB4424"/>
    <w:rsid w:val="00EB488E"/>
    <w:rsid w:val="00EB5627"/>
    <w:rsid w:val="00EB589D"/>
    <w:rsid w:val="00EB6858"/>
    <w:rsid w:val="00EB6E91"/>
    <w:rsid w:val="00EB6F3A"/>
    <w:rsid w:val="00EC0035"/>
    <w:rsid w:val="00EC0C00"/>
    <w:rsid w:val="00EC0E5A"/>
    <w:rsid w:val="00EC1458"/>
    <w:rsid w:val="00EC14A1"/>
    <w:rsid w:val="00EC1BB8"/>
    <w:rsid w:val="00EC21B8"/>
    <w:rsid w:val="00EC25FF"/>
    <w:rsid w:val="00EC2BD8"/>
    <w:rsid w:val="00EC3AD8"/>
    <w:rsid w:val="00EC516F"/>
    <w:rsid w:val="00EC53B2"/>
    <w:rsid w:val="00EC5AE2"/>
    <w:rsid w:val="00EC5B03"/>
    <w:rsid w:val="00EC5C22"/>
    <w:rsid w:val="00EC5F59"/>
    <w:rsid w:val="00EC61B8"/>
    <w:rsid w:val="00EC6F67"/>
    <w:rsid w:val="00EC72E9"/>
    <w:rsid w:val="00EC77C4"/>
    <w:rsid w:val="00EC7885"/>
    <w:rsid w:val="00ED0B4A"/>
    <w:rsid w:val="00ED0FA8"/>
    <w:rsid w:val="00ED11C9"/>
    <w:rsid w:val="00ED1A16"/>
    <w:rsid w:val="00ED1D3B"/>
    <w:rsid w:val="00ED29D6"/>
    <w:rsid w:val="00ED2BFE"/>
    <w:rsid w:val="00ED3713"/>
    <w:rsid w:val="00ED3957"/>
    <w:rsid w:val="00ED3F2F"/>
    <w:rsid w:val="00ED3FDF"/>
    <w:rsid w:val="00ED5F68"/>
    <w:rsid w:val="00ED6166"/>
    <w:rsid w:val="00ED6189"/>
    <w:rsid w:val="00ED67AB"/>
    <w:rsid w:val="00ED67EF"/>
    <w:rsid w:val="00ED74AA"/>
    <w:rsid w:val="00EE0547"/>
    <w:rsid w:val="00EE0557"/>
    <w:rsid w:val="00EE0B60"/>
    <w:rsid w:val="00EE0FE8"/>
    <w:rsid w:val="00EE22E8"/>
    <w:rsid w:val="00EE22EE"/>
    <w:rsid w:val="00EE2942"/>
    <w:rsid w:val="00EE3D51"/>
    <w:rsid w:val="00EE3F5B"/>
    <w:rsid w:val="00EE41CC"/>
    <w:rsid w:val="00EE4458"/>
    <w:rsid w:val="00EE458B"/>
    <w:rsid w:val="00EE4B27"/>
    <w:rsid w:val="00EE4D6A"/>
    <w:rsid w:val="00EE4DA9"/>
    <w:rsid w:val="00EE52E9"/>
    <w:rsid w:val="00EE5B7A"/>
    <w:rsid w:val="00EE5C6F"/>
    <w:rsid w:val="00EE5D39"/>
    <w:rsid w:val="00EE5E74"/>
    <w:rsid w:val="00EE5E96"/>
    <w:rsid w:val="00EE6525"/>
    <w:rsid w:val="00EE6D91"/>
    <w:rsid w:val="00EE6E9D"/>
    <w:rsid w:val="00EE7196"/>
    <w:rsid w:val="00EE7713"/>
    <w:rsid w:val="00EE7F3A"/>
    <w:rsid w:val="00EF03A7"/>
    <w:rsid w:val="00EF138E"/>
    <w:rsid w:val="00EF1EE5"/>
    <w:rsid w:val="00EF2317"/>
    <w:rsid w:val="00EF35B1"/>
    <w:rsid w:val="00EF4086"/>
    <w:rsid w:val="00EF4436"/>
    <w:rsid w:val="00EF44A9"/>
    <w:rsid w:val="00EF4FE0"/>
    <w:rsid w:val="00EF507E"/>
    <w:rsid w:val="00EF5788"/>
    <w:rsid w:val="00EF5B91"/>
    <w:rsid w:val="00EF5D04"/>
    <w:rsid w:val="00EF6B8B"/>
    <w:rsid w:val="00EF6DA2"/>
    <w:rsid w:val="00EF6ECA"/>
    <w:rsid w:val="00EF77A5"/>
    <w:rsid w:val="00F00F4D"/>
    <w:rsid w:val="00F0124B"/>
    <w:rsid w:val="00F01B30"/>
    <w:rsid w:val="00F02B0F"/>
    <w:rsid w:val="00F033C2"/>
    <w:rsid w:val="00F037C0"/>
    <w:rsid w:val="00F03AF3"/>
    <w:rsid w:val="00F03C0C"/>
    <w:rsid w:val="00F03DF0"/>
    <w:rsid w:val="00F04F38"/>
    <w:rsid w:val="00F05AA9"/>
    <w:rsid w:val="00F0688C"/>
    <w:rsid w:val="00F06E64"/>
    <w:rsid w:val="00F06F44"/>
    <w:rsid w:val="00F07351"/>
    <w:rsid w:val="00F101CA"/>
    <w:rsid w:val="00F1031E"/>
    <w:rsid w:val="00F104AB"/>
    <w:rsid w:val="00F111AD"/>
    <w:rsid w:val="00F11637"/>
    <w:rsid w:val="00F118A6"/>
    <w:rsid w:val="00F11925"/>
    <w:rsid w:val="00F11960"/>
    <w:rsid w:val="00F12093"/>
    <w:rsid w:val="00F12185"/>
    <w:rsid w:val="00F12247"/>
    <w:rsid w:val="00F12607"/>
    <w:rsid w:val="00F12C8F"/>
    <w:rsid w:val="00F132CD"/>
    <w:rsid w:val="00F13395"/>
    <w:rsid w:val="00F14230"/>
    <w:rsid w:val="00F1449D"/>
    <w:rsid w:val="00F15164"/>
    <w:rsid w:val="00F15DD3"/>
    <w:rsid w:val="00F16E2B"/>
    <w:rsid w:val="00F206AC"/>
    <w:rsid w:val="00F21B02"/>
    <w:rsid w:val="00F226CF"/>
    <w:rsid w:val="00F22BDC"/>
    <w:rsid w:val="00F234EA"/>
    <w:rsid w:val="00F23A48"/>
    <w:rsid w:val="00F2417C"/>
    <w:rsid w:val="00F24276"/>
    <w:rsid w:val="00F24E91"/>
    <w:rsid w:val="00F24F3F"/>
    <w:rsid w:val="00F2570B"/>
    <w:rsid w:val="00F25E9B"/>
    <w:rsid w:val="00F26FEE"/>
    <w:rsid w:val="00F270BA"/>
    <w:rsid w:val="00F27497"/>
    <w:rsid w:val="00F27B88"/>
    <w:rsid w:val="00F305D7"/>
    <w:rsid w:val="00F3062E"/>
    <w:rsid w:val="00F30C07"/>
    <w:rsid w:val="00F313CC"/>
    <w:rsid w:val="00F31630"/>
    <w:rsid w:val="00F329D1"/>
    <w:rsid w:val="00F32B16"/>
    <w:rsid w:val="00F32DF2"/>
    <w:rsid w:val="00F33545"/>
    <w:rsid w:val="00F335FA"/>
    <w:rsid w:val="00F33DB5"/>
    <w:rsid w:val="00F33F59"/>
    <w:rsid w:val="00F34109"/>
    <w:rsid w:val="00F34733"/>
    <w:rsid w:val="00F355CD"/>
    <w:rsid w:val="00F3567B"/>
    <w:rsid w:val="00F36F40"/>
    <w:rsid w:val="00F37327"/>
    <w:rsid w:val="00F3732F"/>
    <w:rsid w:val="00F37738"/>
    <w:rsid w:val="00F37E91"/>
    <w:rsid w:val="00F40B2E"/>
    <w:rsid w:val="00F40B58"/>
    <w:rsid w:val="00F41299"/>
    <w:rsid w:val="00F4176B"/>
    <w:rsid w:val="00F4217F"/>
    <w:rsid w:val="00F42234"/>
    <w:rsid w:val="00F422CB"/>
    <w:rsid w:val="00F425EB"/>
    <w:rsid w:val="00F4274F"/>
    <w:rsid w:val="00F42C88"/>
    <w:rsid w:val="00F42F88"/>
    <w:rsid w:val="00F4325B"/>
    <w:rsid w:val="00F432AD"/>
    <w:rsid w:val="00F4349C"/>
    <w:rsid w:val="00F4377D"/>
    <w:rsid w:val="00F43CD4"/>
    <w:rsid w:val="00F4421B"/>
    <w:rsid w:val="00F44442"/>
    <w:rsid w:val="00F44812"/>
    <w:rsid w:val="00F44CFE"/>
    <w:rsid w:val="00F45C90"/>
    <w:rsid w:val="00F46D39"/>
    <w:rsid w:val="00F474A5"/>
    <w:rsid w:val="00F47A61"/>
    <w:rsid w:val="00F522D7"/>
    <w:rsid w:val="00F52ECE"/>
    <w:rsid w:val="00F551B7"/>
    <w:rsid w:val="00F55986"/>
    <w:rsid w:val="00F55A0B"/>
    <w:rsid w:val="00F55A77"/>
    <w:rsid w:val="00F5618A"/>
    <w:rsid w:val="00F56C53"/>
    <w:rsid w:val="00F56E13"/>
    <w:rsid w:val="00F5778D"/>
    <w:rsid w:val="00F60592"/>
    <w:rsid w:val="00F607D6"/>
    <w:rsid w:val="00F60837"/>
    <w:rsid w:val="00F6092F"/>
    <w:rsid w:val="00F60B53"/>
    <w:rsid w:val="00F60BF3"/>
    <w:rsid w:val="00F613A9"/>
    <w:rsid w:val="00F61569"/>
    <w:rsid w:val="00F61D3F"/>
    <w:rsid w:val="00F6239F"/>
    <w:rsid w:val="00F62587"/>
    <w:rsid w:val="00F62CB9"/>
    <w:rsid w:val="00F6340B"/>
    <w:rsid w:val="00F63625"/>
    <w:rsid w:val="00F63EB8"/>
    <w:rsid w:val="00F63F0C"/>
    <w:rsid w:val="00F64335"/>
    <w:rsid w:val="00F65021"/>
    <w:rsid w:val="00F65957"/>
    <w:rsid w:val="00F65AFC"/>
    <w:rsid w:val="00F66E2F"/>
    <w:rsid w:val="00F70611"/>
    <w:rsid w:val="00F709F7"/>
    <w:rsid w:val="00F716B4"/>
    <w:rsid w:val="00F71BF2"/>
    <w:rsid w:val="00F721D6"/>
    <w:rsid w:val="00F735A2"/>
    <w:rsid w:val="00F73DF3"/>
    <w:rsid w:val="00F7460D"/>
    <w:rsid w:val="00F75A72"/>
    <w:rsid w:val="00F7679A"/>
    <w:rsid w:val="00F7709D"/>
    <w:rsid w:val="00F7740B"/>
    <w:rsid w:val="00F802EC"/>
    <w:rsid w:val="00F8081E"/>
    <w:rsid w:val="00F80A75"/>
    <w:rsid w:val="00F80C74"/>
    <w:rsid w:val="00F81928"/>
    <w:rsid w:val="00F81BD6"/>
    <w:rsid w:val="00F8397B"/>
    <w:rsid w:val="00F83EF3"/>
    <w:rsid w:val="00F83F84"/>
    <w:rsid w:val="00F84AB9"/>
    <w:rsid w:val="00F86415"/>
    <w:rsid w:val="00F8669B"/>
    <w:rsid w:val="00F86B32"/>
    <w:rsid w:val="00F87557"/>
    <w:rsid w:val="00F87D48"/>
    <w:rsid w:val="00F90AF8"/>
    <w:rsid w:val="00F90B88"/>
    <w:rsid w:val="00F918A0"/>
    <w:rsid w:val="00F91BDF"/>
    <w:rsid w:val="00F9222A"/>
    <w:rsid w:val="00F9222B"/>
    <w:rsid w:val="00F92AA8"/>
    <w:rsid w:val="00F934AC"/>
    <w:rsid w:val="00F93C2D"/>
    <w:rsid w:val="00F93DAF"/>
    <w:rsid w:val="00F93F18"/>
    <w:rsid w:val="00F94279"/>
    <w:rsid w:val="00F94E04"/>
    <w:rsid w:val="00F96CFA"/>
    <w:rsid w:val="00F970A0"/>
    <w:rsid w:val="00F974D5"/>
    <w:rsid w:val="00F97DE5"/>
    <w:rsid w:val="00FA2669"/>
    <w:rsid w:val="00FA267C"/>
    <w:rsid w:val="00FA26ED"/>
    <w:rsid w:val="00FA28F6"/>
    <w:rsid w:val="00FA2F00"/>
    <w:rsid w:val="00FA316E"/>
    <w:rsid w:val="00FA3686"/>
    <w:rsid w:val="00FA369F"/>
    <w:rsid w:val="00FA4821"/>
    <w:rsid w:val="00FA51E9"/>
    <w:rsid w:val="00FA5A26"/>
    <w:rsid w:val="00FA5BCC"/>
    <w:rsid w:val="00FA5F3D"/>
    <w:rsid w:val="00FA67D8"/>
    <w:rsid w:val="00FA69E2"/>
    <w:rsid w:val="00FB0693"/>
    <w:rsid w:val="00FB08C2"/>
    <w:rsid w:val="00FB1081"/>
    <w:rsid w:val="00FB1AD3"/>
    <w:rsid w:val="00FB21AF"/>
    <w:rsid w:val="00FB2C94"/>
    <w:rsid w:val="00FB3A96"/>
    <w:rsid w:val="00FB4146"/>
    <w:rsid w:val="00FB4EE1"/>
    <w:rsid w:val="00FB5980"/>
    <w:rsid w:val="00FB601E"/>
    <w:rsid w:val="00FB62F6"/>
    <w:rsid w:val="00FB69BD"/>
    <w:rsid w:val="00FB6C47"/>
    <w:rsid w:val="00FB6EBF"/>
    <w:rsid w:val="00FB707A"/>
    <w:rsid w:val="00FB753E"/>
    <w:rsid w:val="00FB7750"/>
    <w:rsid w:val="00FB7B56"/>
    <w:rsid w:val="00FC0FAB"/>
    <w:rsid w:val="00FC1B97"/>
    <w:rsid w:val="00FC271C"/>
    <w:rsid w:val="00FC2CEC"/>
    <w:rsid w:val="00FC376A"/>
    <w:rsid w:val="00FC4294"/>
    <w:rsid w:val="00FC472C"/>
    <w:rsid w:val="00FC4C1C"/>
    <w:rsid w:val="00FC53D6"/>
    <w:rsid w:val="00FC54E5"/>
    <w:rsid w:val="00FC59C5"/>
    <w:rsid w:val="00FC62B0"/>
    <w:rsid w:val="00FC6670"/>
    <w:rsid w:val="00FC6C1A"/>
    <w:rsid w:val="00FC7AA4"/>
    <w:rsid w:val="00FC7AB1"/>
    <w:rsid w:val="00FC7CDF"/>
    <w:rsid w:val="00FC7E89"/>
    <w:rsid w:val="00FD0C69"/>
    <w:rsid w:val="00FD1714"/>
    <w:rsid w:val="00FD17DD"/>
    <w:rsid w:val="00FD2120"/>
    <w:rsid w:val="00FD229D"/>
    <w:rsid w:val="00FD43E2"/>
    <w:rsid w:val="00FD4442"/>
    <w:rsid w:val="00FD48C1"/>
    <w:rsid w:val="00FD4BB9"/>
    <w:rsid w:val="00FD5251"/>
    <w:rsid w:val="00FD5517"/>
    <w:rsid w:val="00FD58CF"/>
    <w:rsid w:val="00FD5B24"/>
    <w:rsid w:val="00FD603F"/>
    <w:rsid w:val="00FD6203"/>
    <w:rsid w:val="00FD6C9D"/>
    <w:rsid w:val="00FD70F4"/>
    <w:rsid w:val="00FD75D3"/>
    <w:rsid w:val="00FD7C1B"/>
    <w:rsid w:val="00FD7EF8"/>
    <w:rsid w:val="00FE0BF2"/>
    <w:rsid w:val="00FE1077"/>
    <w:rsid w:val="00FE108A"/>
    <w:rsid w:val="00FE1174"/>
    <w:rsid w:val="00FE1465"/>
    <w:rsid w:val="00FE1A1E"/>
    <w:rsid w:val="00FE1E15"/>
    <w:rsid w:val="00FE1ECF"/>
    <w:rsid w:val="00FE268B"/>
    <w:rsid w:val="00FE2DCF"/>
    <w:rsid w:val="00FE3627"/>
    <w:rsid w:val="00FE37A4"/>
    <w:rsid w:val="00FE4018"/>
    <w:rsid w:val="00FE4AC3"/>
    <w:rsid w:val="00FE4CE3"/>
    <w:rsid w:val="00FE4E91"/>
    <w:rsid w:val="00FE4FB4"/>
    <w:rsid w:val="00FE50D0"/>
    <w:rsid w:val="00FE5209"/>
    <w:rsid w:val="00FE559D"/>
    <w:rsid w:val="00FE5B12"/>
    <w:rsid w:val="00FE6661"/>
    <w:rsid w:val="00FE6D6A"/>
    <w:rsid w:val="00FE6E7B"/>
    <w:rsid w:val="00FE6FEF"/>
    <w:rsid w:val="00FE73A1"/>
    <w:rsid w:val="00FE7481"/>
    <w:rsid w:val="00FE7A46"/>
    <w:rsid w:val="00FF028E"/>
    <w:rsid w:val="00FF07C2"/>
    <w:rsid w:val="00FF0A2A"/>
    <w:rsid w:val="00FF0C52"/>
    <w:rsid w:val="00FF0E78"/>
    <w:rsid w:val="00FF13C8"/>
    <w:rsid w:val="00FF16E1"/>
    <w:rsid w:val="00FF1ACE"/>
    <w:rsid w:val="00FF241D"/>
    <w:rsid w:val="00FF2D75"/>
    <w:rsid w:val="00FF30A3"/>
    <w:rsid w:val="00FF38B1"/>
    <w:rsid w:val="00FF3920"/>
    <w:rsid w:val="00FF411E"/>
    <w:rsid w:val="00FF471E"/>
    <w:rsid w:val="00FF4792"/>
    <w:rsid w:val="00FF47D4"/>
    <w:rsid w:val="00FF4FC1"/>
    <w:rsid w:val="00FF5C0F"/>
    <w:rsid w:val="00FF6C86"/>
    <w:rsid w:val="00FF776A"/>
    <w:rsid w:val="00FF7A71"/>
    <w:rsid w:val="00FF7D90"/>
    <w:rsid w:val="05EE7EA1"/>
    <w:rsid w:val="067A54BA"/>
    <w:rsid w:val="12883184"/>
    <w:rsid w:val="1A7E7B66"/>
    <w:rsid w:val="1A9D61C1"/>
    <w:rsid w:val="1B617245"/>
    <w:rsid w:val="1EC26505"/>
    <w:rsid w:val="1EE6118F"/>
    <w:rsid w:val="1F1F026C"/>
    <w:rsid w:val="220C504B"/>
    <w:rsid w:val="22673393"/>
    <w:rsid w:val="27B16E5E"/>
    <w:rsid w:val="292F2731"/>
    <w:rsid w:val="2CEE7647"/>
    <w:rsid w:val="2D5A3F29"/>
    <w:rsid w:val="2EFA4EDD"/>
    <w:rsid w:val="2F9A6D9E"/>
    <w:rsid w:val="2FDB37A7"/>
    <w:rsid w:val="30885806"/>
    <w:rsid w:val="33A63790"/>
    <w:rsid w:val="33BE4754"/>
    <w:rsid w:val="344E43B3"/>
    <w:rsid w:val="3C9D609A"/>
    <w:rsid w:val="3CED7CFD"/>
    <w:rsid w:val="3E39728F"/>
    <w:rsid w:val="3EA03A5D"/>
    <w:rsid w:val="3F1600A5"/>
    <w:rsid w:val="420936C7"/>
    <w:rsid w:val="440F7CDB"/>
    <w:rsid w:val="44865D31"/>
    <w:rsid w:val="468A0B4E"/>
    <w:rsid w:val="470B57CA"/>
    <w:rsid w:val="4B1B44D6"/>
    <w:rsid w:val="4B893CA8"/>
    <w:rsid w:val="4BA324C5"/>
    <w:rsid w:val="4D4804FC"/>
    <w:rsid w:val="4E351704"/>
    <w:rsid w:val="4E76018C"/>
    <w:rsid w:val="4EDE3AE7"/>
    <w:rsid w:val="4F852015"/>
    <w:rsid w:val="52970F75"/>
    <w:rsid w:val="545539B1"/>
    <w:rsid w:val="559A067A"/>
    <w:rsid w:val="56847F3B"/>
    <w:rsid w:val="570A775F"/>
    <w:rsid w:val="5844552D"/>
    <w:rsid w:val="59C77C98"/>
    <w:rsid w:val="5A5E0F1A"/>
    <w:rsid w:val="5C4B1995"/>
    <w:rsid w:val="5EAB5BC7"/>
    <w:rsid w:val="5FA840C8"/>
    <w:rsid w:val="609B1E7E"/>
    <w:rsid w:val="60F670B5"/>
    <w:rsid w:val="611B7BA3"/>
    <w:rsid w:val="611C3BF2"/>
    <w:rsid w:val="620F48D2"/>
    <w:rsid w:val="629757D8"/>
    <w:rsid w:val="6339543B"/>
    <w:rsid w:val="64AB41D5"/>
    <w:rsid w:val="661D49FC"/>
    <w:rsid w:val="666B215E"/>
    <w:rsid w:val="67E43166"/>
    <w:rsid w:val="6ACB73D9"/>
    <w:rsid w:val="6C667C99"/>
    <w:rsid w:val="6D3535E9"/>
    <w:rsid w:val="6FE41E91"/>
    <w:rsid w:val="70764856"/>
    <w:rsid w:val="73502297"/>
    <w:rsid w:val="740873D3"/>
    <w:rsid w:val="74247674"/>
    <w:rsid w:val="7639428B"/>
    <w:rsid w:val="7A4E3861"/>
    <w:rsid w:val="7BA93BE8"/>
    <w:rsid w:val="7BBD2617"/>
    <w:rsid w:val="7CDC7F48"/>
    <w:rsid w:val="7EB971CB"/>
    <w:rsid w:val="7F285E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0" w:semiHidden="0" w:name="heading 2"/>
    <w:lsdException w:qFormat="1" w:unhideWhenUsed="0" w:uiPriority="1" w:semiHidden="0" w:name="heading 3"/>
    <w:lsdException w:qFormat="1" w:unhideWhenUsed="0" w:uiPriority="1"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iPriority="0" w:semiHidden="0" w:name="Normal Indent"/>
    <w:lsdException w:qFormat="1" w:unhideWhenUsed="0" w:uiPriority="0"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0" w:semiHidden="0"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nhideWhenUsed="0" w:uiPriority="0" w:semiHidden="0"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qFormat="1" w:unhideWhenUsed="0" w:uiPriority="0" w:semiHidden="0"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iPriority="0" w:semiHidden="0"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line="360" w:lineRule="auto"/>
    </w:pPr>
    <w:rPr>
      <w:rFonts w:ascii="Noto Sans CJK JP Regular" w:hAnsi="Noto Sans CJK JP Regular" w:eastAsia="Noto Sans CJK JP Regular" w:cs="Noto Sans CJK JP Regular"/>
      <w:sz w:val="24"/>
      <w:szCs w:val="22"/>
      <w:lang w:val="en-US" w:eastAsia="en-US" w:bidi="ar-SA"/>
    </w:rPr>
  </w:style>
  <w:style w:type="paragraph" w:styleId="3">
    <w:name w:val="heading 1"/>
    <w:basedOn w:val="1"/>
    <w:next w:val="1"/>
    <w:link w:val="46"/>
    <w:autoRedefine/>
    <w:qFormat/>
    <w:uiPriority w:val="0"/>
    <w:pPr>
      <w:ind w:left="692"/>
      <w:outlineLvl w:val="0"/>
    </w:pPr>
    <w:rPr>
      <w:rFonts w:ascii="Noto Sans Mono CJK JP Regular" w:hAnsi="Noto Sans Mono CJK JP Regular" w:eastAsia="Noto Sans Mono CJK JP Regular" w:cs="Noto Sans Mono CJK JP Regular"/>
      <w:b/>
      <w:sz w:val="36"/>
      <w:szCs w:val="44"/>
    </w:rPr>
  </w:style>
  <w:style w:type="paragraph" w:styleId="4">
    <w:name w:val="heading 2"/>
    <w:basedOn w:val="1"/>
    <w:next w:val="1"/>
    <w:link w:val="47"/>
    <w:autoRedefine/>
    <w:qFormat/>
    <w:uiPriority w:val="0"/>
    <w:pPr>
      <w:ind w:left="567"/>
      <w:outlineLvl w:val="1"/>
    </w:pPr>
    <w:rPr>
      <w:rFonts w:ascii="Noto Sans Mono CJK JP Regular" w:hAnsi="Noto Sans Mono CJK JP Regular" w:eastAsia="Noto Sans Mono CJK JP Regular" w:cs="Noto Sans Mono CJK JP Regular"/>
      <w:b/>
      <w:sz w:val="30"/>
      <w:szCs w:val="36"/>
    </w:rPr>
  </w:style>
  <w:style w:type="paragraph" w:styleId="5">
    <w:name w:val="heading 3"/>
    <w:basedOn w:val="1"/>
    <w:next w:val="1"/>
    <w:link w:val="48"/>
    <w:autoRedefine/>
    <w:qFormat/>
    <w:uiPriority w:val="1"/>
    <w:pPr>
      <w:jc w:val="center"/>
      <w:outlineLvl w:val="2"/>
    </w:pPr>
    <w:rPr>
      <w:rFonts w:ascii="Noto Sans Mono CJK JP Regular" w:hAnsi="Noto Sans Mono CJK JP Regular" w:eastAsia="Noto Sans Mono CJK JP Regular" w:cs="Noto Sans Mono CJK JP Regular"/>
      <w:b/>
      <w:sz w:val="28"/>
      <w:szCs w:val="32"/>
    </w:rPr>
  </w:style>
  <w:style w:type="paragraph" w:styleId="6">
    <w:name w:val="heading 4"/>
    <w:basedOn w:val="1"/>
    <w:next w:val="1"/>
    <w:link w:val="49"/>
    <w:autoRedefine/>
    <w:qFormat/>
    <w:uiPriority w:val="1"/>
    <w:pPr>
      <w:spacing w:line="560" w:lineRule="exact"/>
      <w:ind w:left="82"/>
      <w:outlineLvl w:val="3"/>
    </w:pPr>
    <w:rPr>
      <w:rFonts w:ascii="Noto Sans Mono CJK JP Regular" w:hAnsi="Noto Sans Mono CJK JP Regular" w:eastAsia="Noto Sans Mono CJK JP Regular" w:cs="Noto Sans Mono CJK JP Regular"/>
      <w:sz w:val="30"/>
      <w:szCs w:val="30"/>
    </w:rPr>
  </w:style>
  <w:style w:type="paragraph" w:styleId="7">
    <w:name w:val="heading 5"/>
    <w:basedOn w:val="1"/>
    <w:next w:val="1"/>
    <w:link w:val="50"/>
    <w:autoRedefine/>
    <w:semiHidden/>
    <w:unhideWhenUsed/>
    <w:qFormat/>
    <w:uiPriority w:val="9"/>
    <w:pPr>
      <w:keepNext/>
      <w:keepLines/>
      <w:autoSpaceDE/>
      <w:autoSpaceDN/>
      <w:spacing w:before="280" w:after="290" w:line="376" w:lineRule="auto"/>
      <w:ind w:left="1008" w:hanging="1008"/>
      <w:jc w:val="both"/>
      <w:outlineLvl w:val="4"/>
    </w:pPr>
    <w:rPr>
      <w:rFonts w:ascii="Calibri" w:hAnsi="Calibri" w:eastAsia="宋体" w:cs="Times New Roman"/>
      <w:b/>
      <w:bCs/>
      <w:sz w:val="28"/>
      <w:szCs w:val="28"/>
      <w:lang w:eastAsia="zh-CN"/>
    </w:rPr>
  </w:style>
  <w:style w:type="paragraph" w:styleId="8">
    <w:name w:val="heading 6"/>
    <w:basedOn w:val="1"/>
    <w:next w:val="1"/>
    <w:link w:val="103"/>
    <w:autoRedefine/>
    <w:semiHidden/>
    <w:unhideWhenUsed/>
    <w:qFormat/>
    <w:uiPriority w:val="9"/>
    <w:pPr>
      <w:keepNext/>
      <w:keepLines/>
      <w:autoSpaceDE/>
      <w:autoSpaceDN/>
      <w:spacing w:before="240" w:after="64" w:line="320" w:lineRule="auto"/>
      <w:ind w:left="1152" w:hanging="1152"/>
      <w:jc w:val="both"/>
      <w:outlineLvl w:val="5"/>
    </w:pPr>
    <w:rPr>
      <w:rFonts w:ascii="Cambria" w:hAnsi="Cambria" w:eastAsia="宋体" w:cs="Times New Roman"/>
      <w:b/>
      <w:bCs/>
      <w:szCs w:val="24"/>
      <w:lang w:eastAsia="zh-CN"/>
    </w:rPr>
  </w:style>
  <w:style w:type="paragraph" w:styleId="9">
    <w:name w:val="heading 7"/>
    <w:basedOn w:val="1"/>
    <w:next w:val="1"/>
    <w:link w:val="51"/>
    <w:autoRedefine/>
    <w:semiHidden/>
    <w:unhideWhenUsed/>
    <w:qFormat/>
    <w:uiPriority w:val="9"/>
    <w:pPr>
      <w:keepNext/>
      <w:keepLines/>
      <w:spacing w:before="240" w:after="64" w:line="320" w:lineRule="auto"/>
      <w:outlineLvl w:val="6"/>
    </w:pPr>
    <w:rPr>
      <w:b/>
      <w:bCs/>
      <w:szCs w:val="24"/>
    </w:rPr>
  </w:style>
  <w:style w:type="paragraph" w:styleId="10">
    <w:name w:val="heading 8"/>
    <w:basedOn w:val="1"/>
    <w:next w:val="1"/>
    <w:link w:val="104"/>
    <w:autoRedefine/>
    <w:semiHidden/>
    <w:unhideWhenUsed/>
    <w:qFormat/>
    <w:uiPriority w:val="9"/>
    <w:pPr>
      <w:keepNext/>
      <w:keepLines/>
      <w:autoSpaceDE/>
      <w:autoSpaceDN/>
      <w:spacing w:before="240" w:after="64" w:line="320" w:lineRule="auto"/>
      <w:ind w:left="1440" w:hanging="1440"/>
      <w:jc w:val="both"/>
      <w:outlineLvl w:val="7"/>
    </w:pPr>
    <w:rPr>
      <w:rFonts w:ascii="Cambria" w:hAnsi="Cambria" w:eastAsia="宋体" w:cs="Times New Roman"/>
      <w:szCs w:val="24"/>
      <w:lang w:eastAsia="zh-CN"/>
    </w:rPr>
  </w:style>
  <w:style w:type="paragraph" w:styleId="11">
    <w:name w:val="heading 9"/>
    <w:basedOn w:val="1"/>
    <w:next w:val="1"/>
    <w:link w:val="105"/>
    <w:autoRedefine/>
    <w:semiHidden/>
    <w:unhideWhenUsed/>
    <w:qFormat/>
    <w:uiPriority w:val="9"/>
    <w:pPr>
      <w:keepNext/>
      <w:keepLines/>
      <w:autoSpaceDE/>
      <w:autoSpaceDN/>
      <w:spacing w:before="240" w:after="64" w:line="320" w:lineRule="auto"/>
      <w:ind w:left="1584" w:hanging="1584"/>
      <w:jc w:val="both"/>
      <w:outlineLvl w:val="8"/>
    </w:pPr>
    <w:rPr>
      <w:rFonts w:ascii="Cambria" w:hAnsi="Cambria" w:eastAsia="宋体" w:cs="Times New Roman"/>
      <w:sz w:val="20"/>
      <w:szCs w:val="21"/>
      <w:lang w:eastAsia="zh-CN"/>
    </w:rPr>
  </w:style>
  <w:style w:type="character" w:default="1" w:styleId="40">
    <w:name w:val="Default Paragraph Font"/>
    <w:semiHidden/>
    <w:unhideWhenUsed/>
    <w:qFormat/>
    <w:uiPriority w:val="1"/>
  </w:style>
  <w:style w:type="table" w:default="1" w:styleId="38">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3"/>
    <w:autoRedefine/>
    <w:qFormat/>
    <w:uiPriority w:val="1"/>
    <w:pPr>
      <w:ind w:left="638"/>
    </w:pPr>
    <w:rPr>
      <w:szCs w:val="24"/>
    </w:rPr>
  </w:style>
  <w:style w:type="paragraph" w:styleId="12">
    <w:name w:val="toc 7"/>
    <w:basedOn w:val="1"/>
    <w:next w:val="1"/>
    <w:autoRedefine/>
    <w:unhideWhenUsed/>
    <w:qFormat/>
    <w:uiPriority w:val="39"/>
    <w:pPr>
      <w:autoSpaceDE/>
      <w:autoSpaceDN/>
      <w:ind w:left="2520" w:leftChars="1200"/>
      <w:jc w:val="both"/>
    </w:pPr>
    <w:rPr>
      <w:rFonts w:asciiTheme="minorHAnsi" w:hAnsiTheme="minorHAnsi" w:eastAsiaTheme="minorEastAsia" w:cstheme="minorBidi"/>
      <w:kern w:val="2"/>
      <w:sz w:val="21"/>
      <w:lang w:eastAsia="zh-CN"/>
    </w:rPr>
  </w:style>
  <w:style w:type="paragraph" w:styleId="13">
    <w:name w:val="Normal Indent"/>
    <w:basedOn w:val="1"/>
    <w:link w:val="106"/>
    <w:autoRedefine/>
    <w:unhideWhenUsed/>
    <w:qFormat/>
    <w:uiPriority w:val="0"/>
    <w:pPr>
      <w:autoSpaceDE/>
      <w:autoSpaceDN/>
      <w:spacing w:line="240" w:lineRule="auto"/>
      <w:ind w:firstLine="420" w:firstLineChars="200"/>
      <w:jc w:val="both"/>
    </w:pPr>
    <w:rPr>
      <w:rFonts w:ascii="Times New Roman" w:hAnsi="Times New Roman" w:eastAsia="宋体" w:cs="Times New Roman"/>
      <w:sz w:val="28"/>
      <w:szCs w:val="28"/>
      <w:lang w:eastAsia="zh-CN"/>
    </w:rPr>
  </w:style>
  <w:style w:type="paragraph" w:styleId="14">
    <w:name w:val="caption"/>
    <w:basedOn w:val="1"/>
    <w:next w:val="1"/>
    <w:link w:val="107"/>
    <w:autoRedefine/>
    <w:unhideWhenUsed/>
    <w:qFormat/>
    <w:uiPriority w:val="0"/>
    <w:pPr>
      <w:autoSpaceDE/>
      <w:autoSpaceDN/>
      <w:ind w:firstLine="480"/>
      <w:jc w:val="both"/>
    </w:pPr>
    <w:rPr>
      <w:rFonts w:ascii="Cambria" w:hAnsi="Cambria" w:eastAsia="黑体" w:cs="Times New Roman"/>
      <w:kern w:val="2"/>
      <w:sz w:val="20"/>
      <w:szCs w:val="20"/>
      <w:lang w:eastAsia="zh-CN"/>
    </w:rPr>
  </w:style>
  <w:style w:type="paragraph" w:styleId="15">
    <w:name w:val="Document Map"/>
    <w:basedOn w:val="1"/>
    <w:link w:val="108"/>
    <w:autoRedefine/>
    <w:semiHidden/>
    <w:unhideWhenUsed/>
    <w:qFormat/>
    <w:uiPriority w:val="99"/>
    <w:pPr>
      <w:autoSpaceDE/>
      <w:autoSpaceDN/>
      <w:ind w:firstLine="480"/>
      <w:jc w:val="both"/>
    </w:pPr>
    <w:rPr>
      <w:rFonts w:ascii="宋体" w:hAnsi="Times New Roman" w:eastAsia="宋体" w:cs="Times New Roman"/>
      <w:sz w:val="18"/>
      <w:szCs w:val="18"/>
      <w:lang w:eastAsia="zh-CN"/>
    </w:rPr>
  </w:style>
  <w:style w:type="paragraph" w:styleId="16">
    <w:name w:val="annotation text"/>
    <w:basedOn w:val="1"/>
    <w:link w:val="62"/>
    <w:autoRedefine/>
    <w:unhideWhenUsed/>
    <w:qFormat/>
    <w:uiPriority w:val="0"/>
  </w:style>
  <w:style w:type="paragraph" w:styleId="17">
    <w:name w:val="Closing"/>
    <w:basedOn w:val="1"/>
    <w:link w:val="80"/>
    <w:autoRedefine/>
    <w:qFormat/>
    <w:uiPriority w:val="0"/>
    <w:pPr>
      <w:autoSpaceDE/>
      <w:autoSpaceDN/>
      <w:adjustRightInd w:val="0"/>
      <w:spacing w:line="360" w:lineRule="atLeast"/>
      <w:jc w:val="center"/>
      <w:textAlignment w:val="baseline"/>
    </w:pPr>
    <w:rPr>
      <w:rFonts w:ascii="Times New Roman" w:hAnsi="Times New Roman" w:eastAsia="宋体" w:cs="Times New Roman"/>
      <w:spacing w:val="60"/>
      <w:szCs w:val="20"/>
      <w:lang w:eastAsia="zh-CN"/>
    </w:rPr>
  </w:style>
  <w:style w:type="paragraph" w:styleId="18">
    <w:name w:val="List Bullet 2"/>
    <w:basedOn w:val="1"/>
    <w:autoRedefine/>
    <w:qFormat/>
    <w:uiPriority w:val="0"/>
    <w:pPr>
      <w:numPr>
        <w:ilvl w:val="0"/>
        <w:numId w:val="1"/>
      </w:numPr>
      <w:autoSpaceDE/>
      <w:autoSpaceDN/>
      <w:adjustRightInd w:val="0"/>
      <w:spacing w:line="324" w:lineRule="auto"/>
      <w:textAlignment w:val="baseline"/>
    </w:pPr>
    <w:rPr>
      <w:rFonts w:ascii="Times New Roman" w:hAnsi="Times New Roman" w:eastAsia="宋体" w:cs="Times New Roman"/>
      <w:sz w:val="28"/>
      <w:szCs w:val="20"/>
      <w:lang w:eastAsia="zh-CN"/>
    </w:rPr>
  </w:style>
  <w:style w:type="paragraph" w:styleId="19">
    <w:name w:val="toc 5"/>
    <w:basedOn w:val="1"/>
    <w:next w:val="1"/>
    <w:autoRedefine/>
    <w:unhideWhenUsed/>
    <w:qFormat/>
    <w:uiPriority w:val="39"/>
    <w:pPr>
      <w:autoSpaceDE/>
      <w:autoSpaceDN/>
      <w:ind w:left="1680" w:leftChars="800"/>
      <w:jc w:val="both"/>
    </w:pPr>
    <w:rPr>
      <w:rFonts w:asciiTheme="minorHAnsi" w:hAnsiTheme="minorHAnsi" w:eastAsiaTheme="minorEastAsia" w:cstheme="minorBidi"/>
      <w:kern w:val="2"/>
      <w:sz w:val="21"/>
      <w:lang w:eastAsia="zh-CN"/>
    </w:rPr>
  </w:style>
  <w:style w:type="paragraph" w:styleId="20">
    <w:name w:val="toc 3"/>
    <w:basedOn w:val="1"/>
    <w:next w:val="1"/>
    <w:autoRedefine/>
    <w:unhideWhenUsed/>
    <w:qFormat/>
    <w:uiPriority w:val="39"/>
    <w:pPr>
      <w:ind w:left="840" w:leftChars="400"/>
    </w:pPr>
  </w:style>
  <w:style w:type="paragraph" w:styleId="21">
    <w:name w:val="Plain Text"/>
    <w:basedOn w:val="1"/>
    <w:link w:val="94"/>
    <w:autoRedefine/>
    <w:qFormat/>
    <w:uiPriority w:val="0"/>
    <w:pPr>
      <w:autoSpaceDE/>
      <w:autoSpaceDN/>
      <w:jc w:val="both"/>
    </w:pPr>
    <w:rPr>
      <w:rFonts w:ascii="宋体" w:hAnsi="Courier New" w:eastAsia="宋体" w:cs="Times New Roman"/>
      <w:kern w:val="2"/>
      <w:sz w:val="21"/>
      <w:szCs w:val="20"/>
      <w:lang w:eastAsia="zh-CN"/>
    </w:rPr>
  </w:style>
  <w:style w:type="paragraph" w:styleId="22">
    <w:name w:val="toc 8"/>
    <w:basedOn w:val="1"/>
    <w:next w:val="1"/>
    <w:autoRedefine/>
    <w:unhideWhenUsed/>
    <w:qFormat/>
    <w:uiPriority w:val="39"/>
    <w:pPr>
      <w:autoSpaceDE/>
      <w:autoSpaceDN/>
      <w:ind w:left="2940" w:leftChars="1400"/>
      <w:jc w:val="both"/>
    </w:pPr>
    <w:rPr>
      <w:rFonts w:asciiTheme="minorHAnsi" w:hAnsiTheme="minorHAnsi" w:eastAsiaTheme="minorEastAsia" w:cstheme="minorBidi"/>
      <w:kern w:val="2"/>
      <w:sz w:val="21"/>
      <w:lang w:eastAsia="zh-CN"/>
    </w:rPr>
  </w:style>
  <w:style w:type="paragraph" w:styleId="23">
    <w:name w:val="Date"/>
    <w:basedOn w:val="1"/>
    <w:next w:val="1"/>
    <w:link w:val="109"/>
    <w:autoRedefine/>
    <w:qFormat/>
    <w:uiPriority w:val="0"/>
    <w:pPr>
      <w:autoSpaceDE/>
      <w:autoSpaceDN/>
      <w:spacing w:line="240" w:lineRule="auto"/>
      <w:ind w:left="100" w:leftChars="2500"/>
      <w:jc w:val="both"/>
    </w:pPr>
    <w:rPr>
      <w:rFonts w:ascii="Times New Roman" w:hAnsi="Times New Roman" w:eastAsia="宋体" w:cs="Times New Roman"/>
      <w:sz w:val="20"/>
      <w:szCs w:val="24"/>
      <w:lang w:eastAsia="zh-CN"/>
    </w:rPr>
  </w:style>
  <w:style w:type="paragraph" w:styleId="24">
    <w:name w:val="Balloon Text"/>
    <w:basedOn w:val="1"/>
    <w:link w:val="58"/>
    <w:autoRedefine/>
    <w:semiHidden/>
    <w:unhideWhenUsed/>
    <w:qFormat/>
    <w:uiPriority w:val="99"/>
    <w:rPr>
      <w:rFonts w:ascii="宋体" w:eastAsia="宋体"/>
      <w:sz w:val="18"/>
      <w:szCs w:val="18"/>
    </w:rPr>
  </w:style>
  <w:style w:type="paragraph" w:styleId="25">
    <w:name w:val="footer"/>
    <w:basedOn w:val="1"/>
    <w:link w:val="57"/>
    <w:autoRedefine/>
    <w:unhideWhenUsed/>
    <w:qFormat/>
    <w:uiPriority w:val="99"/>
    <w:pPr>
      <w:tabs>
        <w:tab w:val="center" w:pos="4153"/>
        <w:tab w:val="right" w:pos="8306"/>
      </w:tabs>
      <w:snapToGrid w:val="0"/>
    </w:pPr>
    <w:rPr>
      <w:sz w:val="18"/>
      <w:szCs w:val="18"/>
    </w:rPr>
  </w:style>
  <w:style w:type="paragraph" w:styleId="26">
    <w:name w:val="header"/>
    <w:basedOn w:val="1"/>
    <w:link w:val="5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autoRedefine/>
    <w:qFormat/>
    <w:uiPriority w:val="39"/>
    <w:pPr>
      <w:spacing w:line="360" w:lineRule="exact"/>
      <w:ind w:left="840"/>
    </w:pPr>
    <w:rPr>
      <w:szCs w:val="24"/>
    </w:rPr>
  </w:style>
  <w:style w:type="paragraph" w:styleId="28">
    <w:name w:val="toc 4"/>
    <w:basedOn w:val="1"/>
    <w:next w:val="1"/>
    <w:autoRedefine/>
    <w:unhideWhenUsed/>
    <w:qFormat/>
    <w:uiPriority w:val="39"/>
    <w:pPr>
      <w:autoSpaceDE/>
      <w:autoSpaceDN/>
      <w:ind w:left="1260" w:leftChars="600"/>
      <w:jc w:val="both"/>
    </w:pPr>
    <w:rPr>
      <w:rFonts w:asciiTheme="minorHAnsi" w:hAnsiTheme="minorHAnsi" w:eastAsiaTheme="minorEastAsia" w:cstheme="minorBidi"/>
      <w:kern w:val="2"/>
      <w:sz w:val="21"/>
      <w:lang w:eastAsia="zh-CN"/>
    </w:rPr>
  </w:style>
  <w:style w:type="paragraph" w:styleId="29">
    <w:name w:val="footnote text"/>
    <w:basedOn w:val="1"/>
    <w:link w:val="93"/>
    <w:autoRedefine/>
    <w:semiHidden/>
    <w:qFormat/>
    <w:uiPriority w:val="0"/>
    <w:pPr>
      <w:autoSpaceDE/>
      <w:autoSpaceDN/>
      <w:adjustRightInd w:val="0"/>
      <w:spacing w:line="312" w:lineRule="atLeast"/>
      <w:textAlignment w:val="baseline"/>
    </w:pPr>
    <w:rPr>
      <w:rFonts w:ascii="Times New Roman" w:hAnsi="Times New Roman" w:eastAsia="宋体" w:cs="Times New Roman"/>
      <w:sz w:val="18"/>
      <w:szCs w:val="20"/>
      <w:lang w:eastAsia="zh-CN"/>
    </w:rPr>
  </w:style>
  <w:style w:type="paragraph" w:styleId="30">
    <w:name w:val="toc 6"/>
    <w:basedOn w:val="1"/>
    <w:next w:val="1"/>
    <w:autoRedefine/>
    <w:unhideWhenUsed/>
    <w:qFormat/>
    <w:uiPriority w:val="39"/>
    <w:pPr>
      <w:autoSpaceDE/>
      <w:autoSpaceDN/>
      <w:ind w:left="2100" w:leftChars="1000"/>
      <w:jc w:val="both"/>
    </w:pPr>
    <w:rPr>
      <w:rFonts w:asciiTheme="minorHAnsi" w:hAnsiTheme="minorHAnsi" w:eastAsiaTheme="minorEastAsia" w:cstheme="minorBidi"/>
      <w:kern w:val="2"/>
      <w:sz w:val="21"/>
      <w:lang w:eastAsia="zh-CN"/>
    </w:rPr>
  </w:style>
  <w:style w:type="paragraph" w:styleId="31">
    <w:name w:val="Body Text Indent 3"/>
    <w:basedOn w:val="1"/>
    <w:link w:val="110"/>
    <w:autoRedefine/>
    <w:unhideWhenUsed/>
    <w:qFormat/>
    <w:uiPriority w:val="0"/>
    <w:pPr>
      <w:autoSpaceDE/>
      <w:autoSpaceDN/>
      <w:spacing w:after="120"/>
      <w:ind w:left="420" w:leftChars="200"/>
      <w:jc w:val="both"/>
    </w:pPr>
    <w:rPr>
      <w:rFonts w:ascii="Times New Roman" w:hAnsi="Times New Roman" w:eastAsia="宋体" w:cs="Times New Roman"/>
      <w:sz w:val="16"/>
      <w:szCs w:val="16"/>
      <w:lang w:eastAsia="zh-CN"/>
    </w:rPr>
  </w:style>
  <w:style w:type="paragraph" w:styleId="32">
    <w:name w:val="toc 2"/>
    <w:basedOn w:val="1"/>
    <w:next w:val="1"/>
    <w:autoRedefine/>
    <w:unhideWhenUsed/>
    <w:qFormat/>
    <w:uiPriority w:val="39"/>
    <w:pPr>
      <w:tabs>
        <w:tab w:val="left" w:pos="1260"/>
        <w:tab w:val="right" w:leader="dot" w:pos="9182"/>
      </w:tabs>
      <w:ind w:left="480" w:leftChars="200"/>
    </w:pPr>
  </w:style>
  <w:style w:type="paragraph" w:styleId="33">
    <w:name w:val="toc 9"/>
    <w:basedOn w:val="1"/>
    <w:next w:val="1"/>
    <w:autoRedefine/>
    <w:unhideWhenUsed/>
    <w:qFormat/>
    <w:uiPriority w:val="39"/>
    <w:pPr>
      <w:autoSpaceDE/>
      <w:autoSpaceDN/>
      <w:ind w:left="3360" w:leftChars="1600"/>
      <w:jc w:val="both"/>
    </w:pPr>
    <w:rPr>
      <w:rFonts w:asciiTheme="minorHAnsi" w:hAnsiTheme="minorHAnsi" w:eastAsiaTheme="minorEastAsia" w:cstheme="minorBidi"/>
      <w:kern w:val="2"/>
      <w:sz w:val="21"/>
      <w:lang w:eastAsia="zh-CN"/>
    </w:rPr>
  </w:style>
  <w:style w:type="paragraph" w:styleId="34">
    <w:name w:val="HTML Preformatted"/>
    <w:basedOn w:val="1"/>
    <w:link w:val="248"/>
    <w:autoRedefine/>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40" w:lineRule="auto"/>
    </w:pPr>
    <w:rPr>
      <w:rFonts w:ascii="宋体" w:hAnsi="宋体" w:eastAsia="宋体" w:cs="宋体"/>
      <w:szCs w:val="24"/>
      <w:lang w:eastAsia="zh-CN"/>
    </w:rPr>
  </w:style>
  <w:style w:type="paragraph" w:styleId="35">
    <w:name w:val="Normal (Web)"/>
    <w:basedOn w:val="1"/>
    <w:autoRedefine/>
    <w:unhideWhenUsed/>
    <w:qFormat/>
    <w:uiPriority w:val="99"/>
    <w:pPr>
      <w:widowControl/>
      <w:autoSpaceDE/>
      <w:autoSpaceDN/>
      <w:spacing w:before="100" w:beforeAutospacing="1" w:after="100" w:afterAutospacing="1" w:line="240" w:lineRule="auto"/>
    </w:pPr>
    <w:rPr>
      <w:rFonts w:ascii="宋体" w:hAnsi="宋体" w:eastAsia="宋体" w:cs="宋体"/>
      <w:szCs w:val="24"/>
      <w:lang w:eastAsia="zh-CN"/>
    </w:rPr>
  </w:style>
  <w:style w:type="paragraph" w:styleId="36">
    <w:name w:val="Title"/>
    <w:basedOn w:val="1"/>
    <w:next w:val="1"/>
    <w:link w:val="111"/>
    <w:autoRedefine/>
    <w:qFormat/>
    <w:uiPriority w:val="10"/>
    <w:pPr>
      <w:autoSpaceDE/>
      <w:autoSpaceDN/>
      <w:spacing w:before="240" w:after="60"/>
      <w:ind w:firstLine="200" w:firstLineChars="200"/>
      <w:jc w:val="center"/>
      <w:outlineLvl w:val="0"/>
    </w:pPr>
    <w:rPr>
      <w:rFonts w:ascii="Cambria" w:hAnsi="Cambria" w:eastAsia="宋体" w:cs="Times New Roman"/>
      <w:b/>
      <w:bCs/>
      <w:sz w:val="32"/>
      <w:szCs w:val="32"/>
      <w:lang w:eastAsia="zh-CN"/>
    </w:rPr>
  </w:style>
  <w:style w:type="paragraph" w:styleId="37">
    <w:name w:val="annotation subject"/>
    <w:basedOn w:val="16"/>
    <w:next w:val="16"/>
    <w:link w:val="63"/>
    <w:autoRedefine/>
    <w:semiHidden/>
    <w:unhideWhenUsed/>
    <w:qFormat/>
    <w:uiPriority w:val="99"/>
    <w:rPr>
      <w:b/>
      <w:bCs/>
    </w:rPr>
  </w:style>
  <w:style w:type="table" w:styleId="39">
    <w:name w:val="Table Grid"/>
    <w:basedOn w:val="3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autoRedefine/>
    <w:qFormat/>
    <w:uiPriority w:val="22"/>
    <w:rPr>
      <w:b/>
      <w:bCs/>
    </w:rPr>
  </w:style>
  <w:style w:type="character" w:styleId="42">
    <w:name w:val="FollowedHyperlink"/>
    <w:basedOn w:val="40"/>
    <w:autoRedefine/>
    <w:semiHidden/>
    <w:unhideWhenUsed/>
    <w:qFormat/>
    <w:uiPriority w:val="99"/>
    <w:rPr>
      <w:color w:val="954F72"/>
      <w:u w:val="single"/>
    </w:rPr>
  </w:style>
  <w:style w:type="character" w:styleId="43">
    <w:name w:val="Emphasis"/>
    <w:basedOn w:val="40"/>
    <w:autoRedefine/>
    <w:qFormat/>
    <w:uiPriority w:val="20"/>
    <w:rPr>
      <w:i/>
      <w:iCs/>
    </w:rPr>
  </w:style>
  <w:style w:type="character" w:styleId="44">
    <w:name w:val="Hyperlink"/>
    <w:basedOn w:val="40"/>
    <w:autoRedefine/>
    <w:unhideWhenUsed/>
    <w:qFormat/>
    <w:uiPriority w:val="99"/>
    <w:rPr>
      <w:color w:val="0563C1"/>
      <w:u w:val="single"/>
    </w:rPr>
  </w:style>
  <w:style w:type="character" w:styleId="45">
    <w:name w:val="annotation reference"/>
    <w:basedOn w:val="40"/>
    <w:autoRedefine/>
    <w:unhideWhenUsed/>
    <w:qFormat/>
    <w:uiPriority w:val="0"/>
    <w:rPr>
      <w:sz w:val="21"/>
      <w:szCs w:val="21"/>
    </w:rPr>
  </w:style>
  <w:style w:type="character" w:customStyle="1" w:styleId="46">
    <w:name w:val="标题 1 字符"/>
    <w:basedOn w:val="40"/>
    <w:link w:val="3"/>
    <w:autoRedefine/>
    <w:qFormat/>
    <w:uiPriority w:val="0"/>
    <w:rPr>
      <w:rFonts w:ascii="Noto Sans Mono CJK JP Regular" w:hAnsi="Noto Sans Mono CJK JP Regular" w:eastAsia="Noto Sans Mono CJK JP Regular" w:cs="Noto Sans Mono CJK JP Regular"/>
      <w:b/>
      <w:sz w:val="36"/>
      <w:szCs w:val="44"/>
      <w:lang w:eastAsia="en-US"/>
    </w:rPr>
  </w:style>
  <w:style w:type="character" w:customStyle="1" w:styleId="47">
    <w:name w:val="标题 2 字符"/>
    <w:basedOn w:val="40"/>
    <w:link w:val="4"/>
    <w:autoRedefine/>
    <w:qFormat/>
    <w:uiPriority w:val="0"/>
    <w:rPr>
      <w:rFonts w:ascii="Noto Sans Mono CJK JP Regular" w:hAnsi="Noto Sans Mono CJK JP Regular" w:eastAsia="Noto Sans Mono CJK JP Regular" w:cs="Noto Sans Mono CJK JP Regular"/>
      <w:b/>
      <w:sz w:val="30"/>
      <w:szCs w:val="36"/>
      <w:lang w:eastAsia="en-US"/>
    </w:rPr>
  </w:style>
  <w:style w:type="character" w:customStyle="1" w:styleId="48">
    <w:name w:val="标题 3 字符"/>
    <w:basedOn w:val="40"/>
    <w:link w:val="5"/>
    <w:autoRedefine/>
    <w:qFormat/>
    <w:uiPriority w:val="1"/>
    <w:rPr>
      <w:rFonts w:ascii="Noto Sans Mono CJK JP Regular" w:hAnsi="Noto Sans Mono CJK JP Regular" w:eastAsia="Noto Sans Mono CJK JP Regular" w:cs="Noto Sans Mono CJK JP Regular"/>
      <w:b/>
      <w:sz w:val="28"/>
      <w:szCs w:val="32"/>
      <w:lang w:eastAsia="en-US"/>
    </w:rPr>
  </w:style>
  <w:style w:type="character" w:customStyle="1" w:styleId="49">
    <w:name w:val="标题 4 字符"/>
    <w:basedOn w:val="40"/>
    <w:link w:val="6"/>
    <w:autoRedefine/>
    <w:qFormat/>
    <w:uiPriority w:val="1"/>
    <w:rPr>
      <w:rFonts w:ascii="Noto Sans Mono CJK JP Regular" w:hAnsi="Noto Sans Mono CJK JP Regular" w:eastAsia="Noto Sans Mono CJK JP Regular" w:cs="Noto Sans Mono CJK JP Regular"/>
      <w:sz w:val="30"/>
      <w:szCs w:val="30"/>
      <w:lang w:eastAsia="en-US"/>
    </w:rPr>
  </w:style>
  <w:style w:type="character" w:customStyle="1" w:styleId="50">
    <w:name w:val="标题 5 字符"/>
    <w:basedOn w:val="40"/>
    <w:link w:val="7"/>
    <w:autoRedefine/>
    <w:semiHidden/>
    <w:qFormat/>
    <w:uiPriority w:val="9"/>
    <w:rPr>
      <w:rFonts w:ascii="Calibri" w:hAnsi="Calibri" w:eastAsia="宋体" w:cs="Times New Roman"/>
      <w:b/>
      <w:bCs/>
      <w:sz w:val="28"/>
      <w:szCs w:val="28"/>
    </w:rPr>
  </w:style>
  <w:style w:type="character" w:customStyle="1" w:styleId="51">
    <w:name w:val="标题 7 字符"/>
    <w:basedOn w:val="40"/>
    <w:link w:val="9"/>
    <w:autoRedefine/>
    <w:qFormat/>
    <w:uiPriority w:val="0"/>
    <w:rPr>
      <w:rFonts w:ascii="Noto Sans CJK JP Regular" w:hAnsi="Noto Sans CJK JP Regular" w:eastAsia="Noto Sans CJK JP Regular" w:cs="Noto Sans CJK JP Regular"/>
      <w:b/>
      <w:bCs/>
      <w:sz w:val="24"/>
      <w:szCs w:val="24"/>
      <w:lang w:eastAsia="en-US"/>
    </w:rPr>
  </w:style>
  <w:style w:type="table" w:customStyle="1" w:styleId="52">
    <w:name w:val="Table Normal"/>
    <w:autoRedefine/>
    <w:semiHidden/>
    <w:unhideWhenUsed/>
    <w:qFormat/>
    <w:uiPriority w:val="2"/>
    <w:pPr>
      <w:widowControl w:val="0"/>
      <w:autoSpaceDE w:val="0"/>
      <w:autoSpaceDN w:val="0"/>
    </w:pPr>
    <w:rPr>
      <w:lang w:eastAsia="en-US"/>
    </w:rPr>
    <w:tblPr>
      <w:tblCellMar>
        <w:top w:w="0" w:type="dxa"/>
        <w:left w:w="0" w:type="dxa"/>
        <w:bottom w:w="0" w:type="dxa"/>
        <w:right w:w="0" w:type="dxa"/>
      </w:tblCellMar>
    </w:tblPr>
  </w:style>
  <w:style w:type="character" w:customStyle="1" w:styleId="53">
    <w:name w:val="正文文本 字符"/>
    <w:basedOn w:val="40"/>
    <w:link w:val="2"/>
    <w:autoRedefine/>
    <w:qFormat/>
    <w:uiPriority w:val="1"/>
    <w:rPr>
      <w:rFonts w:ascii="Noto Sans CJK JP Regular" w:hAnsi="Noto Sans CJK JP Regular" w:eastAsia="Noto Sans CJK JP Regular" w:cs="Noto Sans CJK JP Regular"/>
      <w:sz w:val="24"/>
      <w:szCs w:val="24"/>
      <w:lang w:eastAsia="en-US"/>
    </w:rPr>
  </w:style>
  <w:style w:type="paragraph" w:styleId="54">
    <w:name w:val="List Paragraph"/>
    <w:basedOn w:val="1"/>
    <w:autoRedefine/>
    <w:qFormat/>
    <w:uiPriority w:val="34"/>
    <w:pPr>
      <w:widowControl/>
      <w:spacing w:line="468" w:lineRule="exact"/>
      <w:jc w:val="center"/>
    </w:pPr>
  </w:style>
  <w:style w:type="paragraph" w:customStyle="1" w:styleId="55">
    <w:name w:val="Table Paragraph"/>
    <w:basedOn w:val="1"/>
    <w:autoRedefine/>
    <w:qFormat/>
    <w:uiPriority w:val="1"/>
  </w:style>
  <w:style w:type="character" w:customStyle="1" w:styleId="56">
    <w:name w:val="页眉 字符"/>
    <w:basedOn w:val="40"/>
    <w:link w:val="26"/>
    <w:autoRedefine/>
    <w:qFormat/>
    <w:uiPriority w:val="99"/>
    <w:rPr>
      <w:rFonts w:ascii="Noto Sans CJK JP Regular" w:hAnsi="Noto Sans CJK JP Regular" w:eastAsia="Noto Sans CJK JP Regular" w:cs="Noto Sans CJK JP Regular"/>
      <w:sz w:val="18"/>
      <w:szCs w:val="18"/>
      <w:lang w:eastAsia="en-US"/>
    </w:rPr>
  </w:style>
  <w:style w:type="character" w:customStyle="1" w:styleId="57">
    <w:name w:val="页脚 字符"/>
    <w:basedOn w:val="40"/>
    <w:link w:val="25"/>
    <w:autoRedefine/>
    <w:qFormat/>
    <w:uiPriority w:val="99"/>
    <w:rPr>
      <w:rFonts w:ascii="Noto Sans CJK JP Regular" w:hAnsi="Noto Sans CJK JP Regular" w:eastAsia="Noto Sans CJK JP Regular" w:cs="Noto Sans CJK JP Regular"/>
      <w:sz w:val="18"/>
      <w:szCs w:val="18"/>
      <w:lang w:eastAsia="en-US"/>
    </w:rPr>
  </w:style>
  <w:style w:type="character" w:customStyle="1" w:styleId="58">
    <w:name w:val="批注框文本 字符"/>
    <w:basedOn w:val="40"/>
    <w:link w:val="24"/>
    <w:autoRedefine/>
    <w:semiHidden/>
    <w:qFormat/>
    <w:uiPriority w:val="99"/>
    <w:rPr>
      <w:rFonts w:ascii="宋体" w:hAnsi="Noto Sans CJK JP Regular" w:eastAsia="宋体" w:cs="Noto Sans CJK JP Regular"/>
      <w:sz w:val="18"/>
      <w:szCs w:val="18"/>
      <w:lang w:eastAsia="en-US"/>
    </w:rPr>
  </w:style>
  <w:style w:type="paragraph" w:customStyle="1" w:styleId="59">
    <w:name w:val="Default"/>
    <w:link w:val="60"/>
    <w:autoRedefine/>
    <w:qFormat/>
    <w:uiPriority w:val="0"/>
    <w:pPr>
      <w:autoSpaceDE w:val="0"/>
      <w:autoSpaceDN w:val="0"/>
      <w:adjustRightInd w:val="0"/>
    </w:pPr>
    <w:rPr>
      <w:rFonts w:ascii="宋体" w:eastAsia="宋体" w:cs="宋体" w:hAnsiTheme="minorHAnsi"/>
      <w:color w:val="000000"/>
      <w:sz w:val="24"/>
      <w:szCs w:val="24"/>
      <w:lang w:val="en-US" w:eastAsia="zh-CN" w:bidi="ar-SA"/>
    </w:rPr>
  </w:style>
  <w:style w:type="character" w:customStyle="1" w:styleId="60">
    <w:name w:val="Default Char"/>
    <w:link w:val="59"/>
    <w:autoRedefine/>
    <w:qFormat/>
    <w:uiPriority w:val="0"/>
    <w:rPr>
      <w:rFonts w:ascii="宋体" w:eastAsia="宋体" w:cs="宋体"/>
      <w:color w:val="000000"/>
      <w:sz w:val="24"/>
      <w:szCs w:val="24"/>
    </w:rPr>
  </w:style>
  <w:style w:type="table" w:customStyle="1" w:styleId="61">
    <w:name w:val="网格型2"/>
    <w:basedOn w:val="3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2">
    <w:name w:val="批注文字 字符"/>
    <w:basedOn w:val="40"/>
    <w:link w:val="16"/>
    <w:autoRedefine/>
    <w:qFormat/>
    <w:uiPriority w:val="0"/>
    <w:rPr>
      <w:rFonts w:ascii="Noto Sans CJK JP Regular" w:hAnsi="Noto Sans CJK JP Regular" w:eastAsia="Noto Sans CJK JP Regular" w:cs="Noto Sans CJK JP Regular"/>
      <w:lang w:eastAsia="en-US"/>
    </w:rPr>
  </w:style>
  <w:style w:type="character" w:customStyle="1" w:styleId="63">
    <w:name w:val="批注主题 字符"/>
    <w:basedOn w:val="62"/>
    <w:link w:val="37"/>
    <w:autoRedefine/>
    <w:semiHidden/>
    <w:qFormat/>
    <w:uiPriority w:val="99"/>
    <w:rPr>
      <w:rFonts w:ascii="Noto Sans CJK JP Regular" w:hAnsi="Noto Sans CJK JP Regular" w:eastAsia="Noto Sans CJK JP Regular" w:cs="Noto Sans CJK JP Regular"/>
      <w:b/>
      <w:bCs/>
      <w:lang w:eastAsia="en-US"/>
    </w:rPr>
  </w:style>
  <w:style w:type="table" w:customStyle="1" w:styleId="64">
    <w:name w:val="Table Normal1"/>
    <w:autoRedefine/>
    <w:semiHidden/>
    <w:unhideWhenUsed/>
    <w:qFormat/>
    <w:uiPriority w:val="2"/>
    <w:pPr>
      <w:widowControl w:val="0"/>
      <w:autoSpaceDE w:val="0"/>
      <w:autoSpaceDN w:val="0"/>
    </w:pPr>
    <w:rPr>
      <w:lang w:eastAsia="en-US"/>
    </w:rPr>
    <w:tblPr>
      <w:tblCellMar>
        <w:top w:w="0" w:type="dxa"/>
        <w:left w:w="0" w:type="dxa"/>
        <w:bottom w:w="0" w:type="dxa"/>
        <w:right w:w="0" w:type="dxa"/>
      </w:tblCellMar>
    </w:tblPr>
  </w:style>
  <w:style w:type="paragraph" w:customStyle="1" w:styleId="65">
    <w:name w:val="Content"/>
    <w:basedOn w:val="1"/>
    <w:link w:val="66"/>
    <w:autoRedefine/>
    <w:qFormat/>
    <w:uiPriority w:val="0"/>
    <w:pPr>
      <w:widowControl/>
      <w:autoSpaceDE/>
      <w:autoSpaceDN/>
      <w:spacing w:before="120" w:after="120"/>
      <w:ind w:left="851" w:right="567"/>
    </w:pPr>
    <w:rPr>
      <w:rFonts w:ascii="Arial" w:hAnsi="Arial" w:eastAsia="宋体" w:cs="Times New Roman"/>
      <w:szCs w:val="20"/>
      <w:lang w:val="en-GB" w:eastAsia="zh-CN"/>
    </w:rPr>
  </w:style>
  <w:style w:type="character" w:customStyle="1" w:styleId="66">
    <w:name w:val="Content Char"/>
    <w:basedOn w:val="40"/>
    <w:link w:val="65"/>
    <w:autoRedefine/>
    <w:qFormat/>
    <w:uiPriority w:val="0"/>
    <w:rPr>
      <w:rFonts w:ascii="Arial" w:hAnsi="Arial" w:eastAsia="宋体" w:cs="Times New Roman"/>
      <w:sz w:val="24"/>
      <w:szCs w:val="20"/>
      <w:lang w:val="en-GB"/>
    </w:rPr>
  </w:style>
  <w:style w:type="table" w:customStyle="1" w:styleId="67">
    <w:name w:val="网格型1"/>
    <w:basedOn w:val="38"/>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8">
    <w:name w:val="xl125"/>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Arial" w:hAnsi="Arial" w:eastAsia="Times New Roman" w:cs="Arial"/>
      <w:b/>
      <w:bCs/>
      <w:szCs w:val="24"/>
      <w:lang w:eastAsia="zh-CN"/>
    </w:rPr>
  </w:style>
  <w:style w:type="paragraph" w:customStyle="1" w:styleId="69">
    <w:name w:val="xl126"/>
    <w:basedOn w:val="1"/>
    <w:autoRedefine/>
    <w:qFormat/>
    <w:uiPriority w:val="0"/>
    <w:pPr>
      <w:widowControl/>
      <w:autoSpaceDE/>
      <w:autoSpaceDN/>
      <w:spacing w:before="100" w:beforeAutospacing="1" w:after="100" w:afterAutospacing="1"/>
      <w:jc w:val="center"/>
    </w:pPr>
    <w:rPr>
      <w:rFonts w:ascii="Arial" w:hAnsi="Arial" w:eastAsia="Times New Roman" w:cs="Arial"/>
      <w:b/>
      <w:bCs/>
      <w:szCs w:val="24"/>
      <w:lang w:eastAsia="zh-CN"/>
    </w:rPr>
  </w:style>
  <w:style w:type="paragraph" w:customStyle="1" w:styleId="70">
    <w:name w:val="xl127"/>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pPr>
    <w:rPr>
      <w:rFonts w:ascii="Arial" w:hAnsi="Arial" w:eastAsia="Times New Roman" w:cs="Arial"/>
      <w:szCs w:val="24"/>
      <w:lang w:eastAsia="zh-CN"/>
    </w:rPr>
  </w:style>
  <w:style w:type="paragraph" w:customStyle="1" w:styleId="71">
    <w:name w:val="xl128"/>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jc w:val="center"/>
    </w:pPr>
    <w:rPr>
      <w:rFonts w:ascii="Arial" w:hAnsi="Arial" w:eastAsia="Times New Roman" w:cs="Arial"/>
      <w:szCs w:val="24"/>
      <w:lang w:eastAsia="zh-CN"/>
    </w:rPr>
  </w:style>
  <w:style w:type="paragraph" w:customStyle="1" w:styleId="72">
    <w:name w:val="xl129"/>
    <w:basedOn w:val="1"/>
    <w:autoRedefine/>
    <w:qFormat/>
    <w:uiPriority w:val="0"/>
    <w:pPr>
      <w:widowControl/>
      <w:autoSpaceDE/>
      <w:autoSpaceDN/>
      <w:spacing w:before="100" w:beforeAutospacing="1" w:after="100" w:afterAutospacing="1"/>
    </w:pPr>
    <w:rPr>
      <w:rFonts w:ascii="Arial" w:hAnsi="Arial" w:eastAsia="Times New Roman" w:cs="Arial"/>
      <w:szCs w:val="24"/>
      <w:lang w:eastAsia="zh-CN"/>
    </w:rPr>
  </w:style>
  <w:style w:type="paragraph" w:customStyle="1" w:styleId="73">
    <w:name w:val="xl130"/>
    <w:basedOn w:val="1"/>
    <w:autoRedefine/>
    <w:qFormat/>
    <w:uiPriority w:val="0"/>
    <w:pPr>
      <w:widowControl/>
      <w:autoSpaceDE/>
      <w:autoSpaceDN/>
      <w:spacing w:before="100" w:beforeAutospacing="1" w:after="100" w:afterAutospacing="1"/>
      <w:jc w:val="center"/>
    </w:pPr>
    <w:rPr>
      <w:rFonts w:ascii="Arial" w:hAnsi="Arial" w:eastAsia="Times New Roman" w:cs="Arial"/>
      <w:szCs w:val="24"/>
      <w:lang w:eastAsia="zh-CN"/>
    </w:rPr>
  </w:style>
  <w:style w:type="paragraph" w:customStyle="1" w:styleId="74">
    <w:name w:val="xl13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2CC"/>
      <w:autoSpaceDE/>
      <w:autoSpaceDN/>
      <w:spacing w:before="100" w:beforeAutospacing="1" w:after="100" w:afterAutospacing="1"/>
    </w:pPr>
    <w:rPr>
      <w:rFonts w:ascii="Arial" w:hAnsi="Arial" w:eastAsia="Times New Roman" w:cs="Arial"/>
      <w:szCs w:val="24"/>
      <w:lang w:eastAsia="zh-CN"/>
    </w:rPr>
  </w:style>
  <w:style w:type="paragraph" w:customStyle="1" w:styleId="75">
    <w:name w:val="xl13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2CC"/>
      <w:autoSpaceDE/>
      <w:autoSpaceDN/>
      <w:spacing w:before="100" w:beforeAutospacing="1" w:after="100" w:afterAutospacing="1"/>
      <w:jc w:val="center"/>
    </w:pPr>
    <w:rPr>
      <w:rFonts w:ascii="Arial" w:hAnsi="Arial" w:eastAsia="Times New Roman" w:cs="Arial"/>
      <w:szCs w:val="24"/>
      <w:lang w:eastAsia="zh-CN"/>
    </w:rPr>
  </w:style>
  <w:style w:type="paragraph" w:customStyle="1" w:styleId="76">
    <w:name w:val="xl133"/>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2CC"/>
      <w:autoSpaceDE/>
      <w:autoSpaceDN/>
      <w:spacing w:before="100" w:beforeAutospacing="1" w:after="100" w:afterAutospacing="1"/>
      <w:jc w:val="center"/>
    </w:pPr>
    <w:rPr>
      <w:rFonts w:ascii="Arial" w:hAnsi="Arial" w:eastAsia="Times New Roman" w:cs="Arial"/>
      <w:b/>
      <w:bCs/>
      <w:szCs w:val="24"/>
      <w:lang w:eastAsia="zh-CN"/>
    </w:rPr>
  </w:style>
  <w:style w:type="paragraph" w:customStyle="1" w:styleId="77">
    <w:name w:val="xl13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2CC"/>
      <w:autoSpaceDE/>
      <w:autoSpaceDN/>
      <w:spacing w:before="100" w:beforeAutospacing="1" w:after="100" w:afterAutospacing="1"/>
    </w:pPr>
    <w:rPr>
      <w:rFonts w:ascii="Arial" w:hAnsi="Arial" w:eastAsia="Times New Roman" w:cs="Arial"/>
      <w:b/>
      <w:bCs/>
      <w:szCs w:val="24"/>
      <w:lang w:eastAsia="zh-CN"/>
    </w:rPr>
  </w:style>
  <w:style w:type="paragraph" w:customStyle="1" w:styleId="78">
    <w:name w:val="xl135"/>
    <w:basedOn w:val="1"/>
    <w:autoRedefine/>
    <w:qFormat/>
    <w:uiPriority w:val="0"/>
    <w:pPr>
      <w:widowControl/>
      <w:autoSpaceDE/>
      <w:autoSpaceDN/>
      <w:spacing w:before="100" w:beforeAutospacing="1" w:after="100" w:afterAutospacing="1"/>
    </w:pPr>
    <w:rPr>
      <w:rFonts w:ascii="Arial" w:hAnsi="Arial" w:eastAsia="Times New Roman" w:cs="Arial"/>
      <w:b/>
      <w:bCs/>
      <w:szCs w:val="24"/>
      <w:lang w:eastAsia="zh-CN"/>
    </w:rPr>
  </w:style>
  <w:style w:type="paragraph" w:customStyle="1" w:styleId="79">
    <w:name w:val="修订1"/>
    <w:autoRedefine/>
    <w:hidden/>
    <w:semiHidden/>
    <w:qFormat/>
    <w:uiPriority w:val="99"/>
    <w:rPr>
      <w:rFonts w:ascii="Noto Sans CJK JP Regular" w:hAnsi="Noto Sans CJK JP Regular" w:eastAsia="Noto Sans CJK JP Regular" w:cs="Noto Sans CJK JP Regular"/>
      <w:sz w:val="22"/>
      <w:szCs w:val="22"/>
      <w:lang w:val="en-US" w:eastAsia="en-US" w:bidi="ar-SA"/>
    </w:rPr>
  </w:style>
  <w:style w:type="character" w:customStyle="1" w:styleId="80">
    <w:name w:val="结束语 字符"/>
    <w:basedOn w:val="40"/>
    <w:link w:val="17"/>
    <w:autoRedefine/>
    <w:qFormat/>
    <w:uiPriority w:val="0"/>
    <w:rPr>
      <w:rFonts w:ascii="Times New Roman" w:hAnsi="Times New Roman" w:eastAsia="宋体" w:cs="Times New Roman"/>
      <w:spacing w:val="60"/>
      <w:sz w:val="24"/>
      <w:szCs w:val="20"/>
    </w:rPr>
  </w:style>
  <w:style w:type="paragraph" w:customStyle="1" w:styleId="81">
    <w:name w:val="表格内容"/>
    <w:next w:val="1"/>
    <w:link w:val="82"/>
    <w:autoRedefine/>
    <w:qFormat/>
    <w:uiPriority w:val="0"/>
    <w:pPr>
      <w:jc w:val="center"/>
    </w:pPr>
    <w:rPr>
      <w:rFonts w:ascii="Times New Roman" w:hAnsi="Times New Roman" w:eastAsia="宋体" w:cs="Times New Roman"/>
      <w:kern w:val="2"/>
      <w:position w:val="-3"/>
      <w:sz w:val="21"/>
      <w:szCs w:val="21"/>
      <w:lang w:val="en-US" w:eastAsia="zh-CN" w:bidi="ar-SA"/>
    </w:rPr>
  </w:style>
  <w:style w:type="character" w:customStyle="1" w:styleId="82">
    <w:name w:val="表格内容 Char Char"/>
    <w:link w:val="81"/>
    <w:autoRedefine/>
    <w:qFormat/>
    <w:uiPriority w:val="0"/>
    <w:rPr>
      <w:rFonts w:ascii="Times New Roman" w:hAnsi="Times New Roman" w:eastAsia="宋体" w:cs="Times New Roman"/>
      <w:kern w:val="2"/>
      <w:position w:val="-3"/>
      <w:sz w:val="21"/>
      <w:szCs w:val="21"/>
    </w:rPr>
  </w:style>
  <w:style w:type="paragraph" w:customStyle="1" w:styleId="83">
    <w:name w:val="表格标题"/>
    <w:basedOn w:val="1"/>
    <w:link w:val="84"/>
    <w:autoRedefine/>
    <w:qFormat/>
    <w:uiPriority w:val="0"/>
    <w:pPr>
      <w:widowControl/>
      <w:autoSpaceDE/>
      <w:autoSpaceDN/>
      <w:jc w:val="center"/>
    </w:pPr>
    <w:rPr>
      <w:rFonts w:ascii="Times New Roman" w:hAnsi="Times New Roman" w:eastAsia="宋体" w:cs="Times New Roman"/>
      <w:b/>
      <w:sz w:val="21"/>
      <w:szCs w:val="20"/>
      <w:lang w:eastAsia="zh-CN"/>
    </w:rPr>
  </w:style>
  <w:style w:type="character" w:customStyle="1" w:styleId="84">
    <w:name w:val="表格标题 Char"/>
    <w:link w:val="83"/>
    <w:autoRedefine/>
    <w:qFormat/>
    <w:uiPriority w:val="0"/>
    <w:rPr>
      <w:rFonts w:ascii="Times New Roman" w:hAnsi="Times New Roman" w:eastAsia="宋体" w:cs="Times New Roman"/>
      <w:b/>
      <w:sz w:val="21"/>
      <w:szCs w:val="20"/>
    </w:rPr>
  </w:style>
  <w:style w:type="paragraph" w:customStyle="1" w:styleId="85">
    <w:name w:val="1-"/>
    <w:basedOn w:val="1"/>
    <w:autoRedefine/>
    <w:qFormat/>
    <w:uiPriority w:val="0"/>
    <w:pPr>
      <w:numPr>
        <w:ilvl w:val="1"/>
        <w:numId w:val="2"/>
      </w:numPr>
      <w:autoSpaceDE/>
      <w:autoSpaceDN/>
      <w:adjustRightInd w:val="0"/>
      <w:snapToGrid w:val="0"/>
      <w:spacing w:afterLines="30" w:line="380" w:lineRule="atLeast"/>
      <w:jc w:val="both"/>
    </w:pPr>
    <w:rPr>
      <w:rFonts w:ascii="宋体" w:hAnsi="宋体" w:eastAsia="宋体" w:cs="Times New Roman"/>
      <w:color w:val="000000"/>
      <w:kern w:val="2"/>
      <w:szCs w:val="24"/>
      <w:lang w:eastAsia="zh-CN"/>
    </w:rPr>
  </w:style>
  <w:style w:type="paragraph" w:customStyle="1" w:styleId="86">
    <w:name w:val="cucd-3"/>
    <w:next w:val="87"/>
    <w:link w:val="90"/>
    <w:autoRedefine/>
    <w:qFormat/>
    <w:uiPriority w:val="0"/>
    <w:pPr>
      <w:numPr>
        <w:ilvl w:val="3"/>
        <w:numId w:val="2"/>
      </w:numPr>
      <w:tabs>
        <w:tab w:val="clear" w:pos="851"/>
      </w:tabs>
      <w:spacing w:line="360" w:lineRule="auto"/>
      <w:ind w:left="0" w:firstLine="0"/>
      <w:outlineLvl w:val="0"/>
    </w:pPr>
    <w:rPr>
      <w:rFonts w:ascii="黑体" w:hAnsi="Times New Roman" w:eastAsia="黑体" w:cs="Times New Roman"/>
      <w:b/>
      <w:kern w:val="2"/>
      <w:sz w:val="28"/>
      <w:szCs w:val="24"/>
      <w:lang w:val="en-US" w:eastAsia="zh-CN" w:bidi="ar-SA"/>
    </w:rPr>
  </w:style>
  <w:style w:type="paragraph" w:customStyle="1" w:styleId="87">
    <w:name w:val="cucd-4"/>
    <w:next w:val="88"/>
    <w:autoRedefine/>
    <w:qFormat/>
    <w:uiPriority w:val="0"/>
    <w:pPr>
      <w:spacing w:line="360" w:lineRule="auto"/>
      <w:outlineLvl w:val="1"/>
    </w:pPr>
    <w:rPr>
      <w:rFonts w:ascii="Times New Roman" w:hAnsi="Times New Roman" w:eastAsia="宋体" w:cs="Times New Roman"/>
      <w:kern w:val="2"/>
      <w:sz w:val="24"/>
      <w:szCs w:val="24"/>
      <w:lang w:val="en-US" w:eastAsia="zh-CN" w:bidi="ar-SA"/>
    </w:rPr>
  </w:style>
  <w:style w:type="paragraph" w:customStyle="1" w:styleId="88">
    <w:name w:val="cucd-0"/>
    <w:link w:val="89"/>
    <w:autoRedefine/>
    <w:qFormat/>
    <w:uiPriority w:val="0"/>
    <w:pPr>
      <w:spacing w:line="360" w:lineRule="auto"/>
      <w:ind w:firstLine="480" w:firstLineChars="200"/>
    </w:pPr>
    <w:rPr>
      <w:rFonts w:ascii="Times New Roman" w:hAnsi="Times New Roman" w:eastAsia="宋体" w:cs="Times New Roman"/>
      <w:kern w:val="2"/>
      <w:sz w:val="24"/>
      <w:szCs w:val="24"/>
      <w:lang w:val="en-US" w:eastAsia="zh-CN" w:bidi="ar-SA"/>
    </w:rPr>
  </w:style>
  <w:style w:type="character" w:customStyle="1" w:styleId="89">
    <w:name w:val="cucd-0 Char"/>
    <w:link w:val="88"/>
    <w:autoRedefine/>
    <w:qFormat/>
    <w:uiPriority w:val="0"/>
    <w:rPr>
      <w:rFonts w:ascii="Times New Roman" w:hAnsi="Times New Roman" w:eastAsia="宋体" w:cs="Times New Roman"/>
      <w:kern w:val="2"/>
      <w:sz w:val="24"/>
      <w:szCs w:val="24"/>
    </w:rPr>
  </w:style>
  <w:style w:type="character" w:customStyle="1" w:styleId="90">
    <w:name w:val="cucd-3 Char Char"/>
    <w:link w:val="86"/>
    <w:autoRedefine/>
    <w:qFormat/>
    <w:locked/>
    <w:uiPriority w:val="0"/>
    <w:rPr>
      <w:rFonts w:ascii="黑体" w:hAnsi="Times New Roman" w:eastAsia="黑体" w:cs="Times New Roman"/>
      <w:b/>
      <w:kern w:val="2"/>
      <w:sz w:val="28"/>
      <w:szCs w:val="24"/>
    </w:rPr>
  </w:style>
  <w:style w:type="paragraph" w:customStyle="1" w:styleId="91">
    <w:name w:val="cucd-2"/>
    <w:next w:val="86"/>
    <w:autoRedefine/>
    <w:qFormat/>
    <w:uiPriority w:val="0"/>
    <w:pPr>
      <w:spacing w:line="360" w:lineRule="auto"/>
      <w:jc w:val="center"/>
      <w:outlineLvl w:val="1"/>
    </w:pPr>
    <w:rPr>
      <w:rFonts w:ascii="Times New Roman" w:hAnsi="宋体" w:eastAsia="宋体" w:cs="Times New Roman"/>
      <w:b/>
      <w:kern w:val="2"/>
      <w:sz w:val="28"/>
      <w:szCs w:val="28"/>
      <w:lang w:val="en-US" w:eastAsia="zh-CN" w:bidi="ar-SA"/>
    </w:rPr>
  </w:style>
  <w:style w:type="paragraph" w:customStyle="1" w:styleId="92">
    <w:name w:val="TOC 标题1"/>
    <w:basedOn w:val="3"/>
    <w:next w:val="1"/>
    <w:autoRedefine/>
    <w:semiHidden/>
    <w:unhideWhenUsed/>
    <w:qFormat/>
    <w:uiPriority w:val="39"/>
    <w:pPr>
      <w:keepNext/>
      <w:keepLines/>
      <w:widowControl/>
      <w:autoSpaceDE/>
      <w:autoSpaceDN/>
      <w:spacing w:before="480" w:line="276" w:lineRule="auto"/>
      <w:ind w:left="0"/>
      <w:outlineLvl w:val="9"/>
    </w:pPr>
    <w:rPr>
      <w:rFonts w:asciiTheme="majorHAnsi" w:hAnsiTheme="majorHAnsi" w:eastAsiaTheme="majorEastAsia" w:cstheme="majorBidi"/>
      <w:b w:val="0"/>
      <w:bCs/>
      <w:color w:val="376092" w:themeColor="accent1" w:themeShade="BF"/>
      <w:sz w:val="28"/>
      <w:szCs w:val="28"/>
      <w:lang w:eastAsia="zh-CN"/>
    </w:rPr>
  </w:style>
  <w:style w:type="character" w:customStyle="1" w:styleId="93">
    <w:name w:val="脚注文本 字符"/>
    <w:basedOn w:val="40"/>
    <w:link w:val="29"/>
    <w:autoRedefine/>
    <w:semiHidden/>
    <w:qFormat/>
    <w:uiPriority w:val="0"/>
    <w:rPr>
      <w:rFonts w:ascii="Times New Roman" w:hAnsi="Times New Roman" w:eastAsia="宋体" w:cs="Times New Roman"/>
      <w:sz w:val="18"/>
      <w:szCs w:val="20"/>
    </w:rPr>
  </w:style>
  <w:style w:type="character" w:customStyle="1" w:styleId="94">
    <w:name w:val="纯文本 字符"/>
    <w:basedOn w:val="40"/>
    <w:link w:val="21"/>
    <w:autoRedefine/>
    <w:qFormat/>
    <w:uiPriority w:val="0"/>
    <w:rPr>
      <w:rFonts w:ascii="宋体" w:hAnsi="Courier New" w:eastAsia="宋体" w:cs="Times New Roman"/>
      <w:kern w:val="2"/>
      <w:sz w:val="21"/>
      <w:szCs w:val="20"/>
    </w:rPr>
  </w:style>
  <w:style w:type="paragraph" w:customStyle="1" w:styleId="95">
    <w:name w:val="1)-"/>
    <w:basedOn w:val="1"/>
    <w:autoRedefine/>
    <w:qFormat/>
    <w:uiPriority w:val="0"/>
    <w:pPr>
      <w:autoSpaceDE/>
      <w:autoSpaceDN/>
      <w:adjustRightInd w:val="0"/>
      <w:snapToGrid w:val="0"/>
      <w:spacing w:afterLines="30" w:line="380" w:lineRule="atLeast"/>
      <w:jc w:val="both"/>
    </w:pPr>
    <w:rPr>
      <w:rFonts w:ascii="宋体" w:hAnsi="宋体" w:eastAsia="宋体" w:cs="Times New Roman"/>
      <w:bCs/>
      <w:color w:val="000000"/>
      <w:kern w:val="2"/>
      <w:szCs w:val="24"/>
      <w:lang w:eastAsia="zh-CN"/>
    </w:rPr>
  </w:style>
  <w:style w:type="character" w:customStyle="1" w:styleId="96">
    <w:name w:val="未处理的提及1"/>
    <w:basedOn w:val="40"/>
    <w:autoRedefine/>
    <w:semiHidden/>
    <w:unhideWhenUsed/>
    <w:qFormat/>
    <w:uiPriority w:val="99"/>
    <w:rPr>
      <w:color w:val="605E5C"/>
      <w:shd w:val="clear" w:color="auto" w:fill="E1DFDD"/>
    </w:rPr>
  </w:style>
  <w:style w:type="paragraph" w:customStyle="1" w:styleId="97">
    <w:name w:val="_Style 87"/>
    <w:basedOn w:val="1"/>
    <w:next w:val="54"/>
    <w:autoRedefine/>
    <w:qFormat/>
    <w:uiPriority w:val="1"/>
    <w:pPr>
      <w:spacing w:line="468" w:lineRule="exact"/>
      <w:ind w:left="1206" w:hanging="420"/>
    </w:pPr>
  </w:style>
  <w:style w:type="character" w:customStyle="1" w:styleId="98">
    <w:name w:val="未处理的提及2"/>
    <w:basedOn w:val="40"/>
    <w:autoRedefine/>
    <w:semiHidden/>
    <w:unhideWhenUsed/>
    <w:qFormat/>
    <w:uiPriority w:val="99"/>
    <w:rPr>
      <w:color w:val="605E5C"/>
      <w:shd w:val="clear" w:color="auto" w:fill="E1DFDD"/>
    </w:rPr>
  </w:style>
  <w:style w:type="character" w:customStyle="1" w:styleId="99">
    <w:name w:val="报告正文 Char"/>
    <w:link w:val="100"/>
    <w:autoRedefine/>
    <w:qFormat/>
    <w:uiPriority w:val="0"/>
    <w:rPr>
      <w:sz w:val="24"/>
      <w:szCs w:val="24"/>
    </w:rPr>
  </w:style>
  <w:style w:type="paragraph" w:customStyle="1" w:styleId="100">
    <w:name w:val="报告正文"/>
    <w:next w:val="1"/>
    <w:link w:val="99"/>
    <w:autoRedefine/>
    <w:qFormat/>
    <w:uiPriority w:val="0"/>
    <w:pPr>
      <w:spacing w:line="360" w:lineRule="auto"/>
      <w:ind w:firstLine="200" w:firstLineChars="200"/>
    </w:pPr>
    <w:rPr>
      <w:rFonts w:asciiTheme="minorHAnsi" w:hAnsiTheme="minorHAnsi" w:eastAsiaTheme="minorEastAsia" w:cstheme="minorBidi"/>
      <w:sz w:val="24"/>
      <w:szCs w:val="24"/>
      <w:lang w:val="en-US" w:eastAsia="zh-CN" w:bidi="ar-SA"/>
    </w:rPr>
  </w:style>
  <w:style w:type="character" w:customStyle="1" w:styleId="101">
    <w:name w:val="0正文内容 Char Char"/>
    <w:link w:val="102"/>
    <w:autoRedefine/>
    <w:qFormat/>
    <w:locked/>
    <w:uiPriority w:val="0"/>
    <w:rPr>
      <w:kern w:val="2"/>
      <w:sz w:val="24"/>
      <w:lang w:val="zh-CN"/>
    </w:rPr>
  </w:style>
  <w:style w:type="paragraph" w:customStyle="1" w:styleId="102">
    <w:name w:val="0正文内容"/>
    <w:basedOn w:val="1"/>
    <w:link w:val="101"/>
    <w:autoRedefine/>
    <w:qFormat/>
    <w:uiPriority w:val="0"/>
    <w:pPr>
      <w:topLinePunct/>
      <w:autoSpaceDE/>
      <w:autoSpaceDN/>
      <w:adjustRightInd w:val="0"/>
      <w:snapToGrid w:val="0"/>
      <w:ind w:firstLine="200" w:firstLineChars="200"/>
    </w:pPr>
    <w:rPr>
      <w:rFonts w:asciiTheme="minorHAnsi" w:hAnsiTheme="minorHAnsi" w:eastAsiaTheme="minorEastAsia" w:cstheme="minorBidi"/>
      <w:kern w:val="2"/>
      <w:lang w:val="zh-CN" w:eastAsia="zh-CN"/>
    </w:rPr>
  </w:style>
  <w:style w:type="character" w:customStyle="1" w:styleId="103">
    <w:name w:val="标题 6 字符"/>
    <w:basedOn w:val="40"/>
    <w:link w:val="8"/>
    <w:autoRedefine/>
    <w:semiHidden/>
    <w:qFormat/>
    <w:uiPriority w:val="9"/>
    <w:rPr>
      <w:rFonts w:ascii="Cambria" w:hAnsi="Cambria" w:eastAsia="宋体" w:cs="Times New Roman"/>
      <w:b/>
      <w:bCs/>
      <w:sz w:val="24"/>
      <w:szCs w:val="24"/>
    </w:rPr>
  </w:style>
  <w:style w:type="character" w:customStyle="1" w:styleId="104">
    <w:name w:val="标题 8 字符"/>
    <w:basedOn w:val="40"/>
    <w:link w:val="10"/>
    <w:autoRedefine/>
    <w:semiHidden/>
    <w:qFormat/>
    <w:uiPriority w:val="9"/>
    <w:rPr>
      <w:rFonts w:ascii="Cambria" w:hAnsi="Cambria" w:eastAsia="宋体" w:cs="Times New Roman"/>
      <w:sz w:val="24"/>
      <w:szCs w:val="24"/>
    </w:rPr>
  </w:style>
  <w:style w:type="character" w:customStyle="1" w:styleId="105">
    <w:name w:val="标题 9 字符"/>
    <w:basedOn w:val="40"/>
    <w:link w:val="11"/>
    <w:autoRedefine/>
    <w:semiHidden/>
    <w:qFormat/>
    <w:uiPriority w:val="9"/>
    <w:rPr>
      <w:rFonts w:ascii="Cambria" w:hAnsi="Cambria" w:eastAsia="宋体" w:cs="Times New Roman"/>
      <w:sz w:val="20"/>
      <w:szCs w:val="21"/>
    </w:rPr>
  </w:style>
  <w:style w:type="character" w:customStyle="1" w:styleId="106">
    <w:name w:val="正文缩进 字符"/>
    <w:link w:val="13"/>
    <w:autoRedefine/>
    <w:qFormat/>
    <w:locked/>
    <w:uiPriority w:val="0"/>
    <w:rPr>
      <w:rFonts w:ascii="Times New Roman" w:hAnsi="Times New Roman" w:eastAsia="宋体" w:cs="Times New Roman"/>
      <w:sz w:val="28"/>
      <w:szCs w:val="28"/>
    </w:rPr>
  </w:style>
  <w:style w:type="character" w:customStyle="1" w:styleId="107">
    <w:name w:val="题注 字符"/>
    <w:link w:val="14"/>
    <w:autoRedefine/>
    <w:qFormat/>
    <w:locked/>
    <w:uiPriority w:val="35"/>
    <w:rPr>
      <w:rFonts w:ascii="Cambria" w:hAnsi="Cambria" w:eastAsia="黑体" w:cs="Times New Roman"/>
      <w:kern w:val="2"/>
      <w:sz w:val="20"/>
      <w:szCs w:val="20"/>
    </w:rPr>
  </w:style>
  <w:style w:type="character" w:customStyle="1" w:styleId="108">
    <w:name w:val="文档结构图 字符"/>
    <w:basedOn w:val="40"/>
    <w:link w:val="15"/>
    <w:autoRedefine/>
    <w:semiHidden/>
    <w:qFormat/>
    <w:uiPriority w:val="99"/>
    <w:rPr>
      <w:rFonts w:ascii="宋体" w:hAnsi="Times New Roman" w:eastAsia="宋体" w:cs="Times New Roman"/>
      <w:sz w:val="18"/>
      <w:szCs w:val="18"/>
    </w:rPr>
  </w:style>
  <w:style w:type="character" w:customStyle="1" w:styleId="109">
    <w:name w:val="日期 字符"/>
    <w:basedOn w:val="40"/>
    <w:link w:val="23"/>
    <w:autoRedefine/>
    <w:qFormat/>
    <w:uiPriority w:val="0"/>
    <w:rPr>
      <w:rFonts w:ascii="Times New Roman" w:hAnsi="Times New Roman" w:eastAsia="宋体" w:cs="Times New Roman"/>
      <w:sz w:val="20"/>
      <w:szCs w:val="24"/>
    </w:rPr>
  </w:style>
  <w:style w:type="character" w:customStyle="1" w:styleId="110">
    <w:name w:val="正文文本缩进 3 字符"/>
    <w:basedOn w:val="40"/>
    <w:link w:val="31"/>
    <w:autoRedefine/>
    <w:qFormat/>
    <w:uiPriority w:val="0"/>
    <w:rPr>
      <w:rFonts w:ascii="Times New Roman" w:hAnsi="Times New Roman" w:eastAsia="宋体" w:cs="Times New Roman"/>
      <w:sz w:val="16"/>
      <w:szCs w:val="16"/>
    </w:rPr>
  </w:style>
  <w:style w:type="character" w:customStyle="1" w:styleId="111">
    <w:name w:val="标题 字符"/>
    <w:basedOn w:val="40"/>
    <w:link w:val="36"/>
    <w:autoRedefine/>
    <w:qFormat/>
    <w:uiPriority w:val="10"/>
    <w:rPr>
      <w:rFonts w:ascii="Cambria" w:hAnsi="Cambria" w:eastAsia="宋体" w:cs="Times New Roman"/>
      <w:b/>
      <w:bCs/>
      <w:sz w:val="32"/>
      <w:szCs w:val="32"/>
    </w:rPr>
  </w:style>
  <w:style w:type="paragraph" w:customStyle="1" w:styleId="112">
    <w:name w:val="表格文字"/>
    <w:basedOn w:val="1"/>
    <w:link w:val="113"/>
    <w:autoRedefine/>
    <w:qFormat/>
    <w:uiPriority w:val="0"/>
    <w:pPr>
      <w:widowControl/>
      <w:autoSpaceDE/>
      <w:autoSpaceDN/>
      <w:adjustRightInd w:val="0"/>
      <w:snapToGrid w:val="0"/>
      <w:spacing w:line="240" w:lineRule="auto"/>
      <w:jc w:val="center"/>
    </w:pPr>
    <w:rPr>
      <w:rFonts w:ascii="Times New Roman" w:hAnsi="Times New Roman" w:eastAsia="宋体" w:cs="Times New Roman"/>
      <w:snapToGrid w:val="0"/>
      <w:sz w:val="20"/>
      <w:szCs w:val="20"/>
      <w:lang w:eastAsia="zh-CN"/>
    </w:rPr>
  </w:style>
  <w:style w:type="character" w:customStyle="1" w:styleId="113">
    <w:name w:val="表格文字 Char"/>
    <w:link w:val="112"/>
    <w:autoRedefine/>
    <w:qFormat/>
    <w:uiPriority w:val="0"/>
    <w:rPr>
      <w:rFonts w:ascii="Times New Roman" w:hAnsi="Times New Roman" w:eastAsia="宋体" w:cs="Times New Roman"/>
      <w:snapToGrid w:val="0"/>
      <w:sz w:val="20"/>
      <w:szCs w:val="20"/>
    </w:rPr>
  </w:style>
  <w:style w:type="paragraph" w:customStyle="1" w:styleId="114">
    <w:name w:val="l_text"/>
    <w:basedOn w:val="1"/>
    <w:link w:val="115"/>
    <w:autoRedefine/>
    <w:qFormat/>
    <w:uiPriority w:val="0"/>
    <w:pPr>
      <w:widowControl/>
      <w:overflowPunct w:val="0"/>
      <w:adjustRightInd w:val="0"/>
      <w:snapToGrid w:val="0"/>
      <w:ind w:firstLine="200" w:firstLineChars="200"/>
      <w:textAlignment w:val="baseline"/>
    </w:pPr>
    <w:rPr>
      <w:rFonts w:ascii="宋体" w:hAnsi="Times New Roman" w:eastAsia="宋体" w:cs="Times New Roman"/>
      <w:snapToGrid w:val="0"/>
      <w:szCs w:val="20"/>
      <w:lang w:eastAsia="zh-CN"/>
    </w:rPr>
  </w:style>
  <w:style w:type="character" w:customStyle="1" w:styleId="115">
    <w:name w:val="l_text Char"/>
    <w:link w:val="114"/>
    <w:autoRedefine/>
    <w:qFormat/>
    <w:uiPriority w:val="0"/>
    <w:rPr>
      <w:rFonts w:ascii="宋体" w:hAnsi="Times New Roman" w:eastAsia="宋体" w:cs="Times New Roman"/>
      <w:snapToGrid w:val="0"/>
      <w:sz w:val="24"/>
      <w:szCs w:val="20"/>
    </w:rPr>
  </w:style>
  <w:style w:type="paragraph" w:customStyle="1" w:styleId="116">
    <w:name w:val="列出段落1"/>
    <w:basedOn w:val="1"/>
    <w:link w:val="117"/>
    <w:autoRedefine/>
    <w:qFormat/>
    <w:uiPriority w:val="34"/>
    <w:pPr>
      <w:autoSpaceDE/>
      <w:autoSpaceDN/>
      <w:ind w:firstLine="420" w:firstLineChars="200"/>
      <w:jc w:val="both"/>
    </w:pPr>
    <w:rPr>
      <w:rFonts w:ascii="Times New Roman" w:hAnsi="Times New Roman" w:eastAsia="宋体" w:cs="Times New Roman"/>
      <w:szCs w:val="24"/>
      <w:lang w:eastAsia="zh-CN"/>
    </w:rPr>
  </w:style>
  <w:style w:type="character" w:customStyle="1" w:styleId="117">
    <w:name w:val="列出段落 字符"/>
    <w:link w:val="116"/>
    <w:autoRedefine/>
    <w:qFormat/>
    <w:uiPriority w:val="34"/>
    <w:rPr>
      <w:rFonts w:ascii="Times New Roman" w:hAnsi="Times New Roman" w:eastAsia="宋体" w:cs="Times New Roman"/>
      <w:sz w:val="24"/>
      <w:szCs w:val="24"/>
    </w:rPr>
  </w:style>
  <w:style w:type="paragraph" w:customStyle="1" w:styleId="118">
    <w:name w:val="标题3"/>
    <w:next w:val="1"/>
    <w:autoRedefine/>
    <w:qFormat/>
    <w:uiPriority w:val="0"/>
    <w:pPr>
      <w:keepLines/>
      <w:widowControl w:val="0"/>
      <w:tabs>
        <w:tab w:val="left" w:pos="426"/>
        <w:tab w:val="left" w:pos="567"/>
      </w:tabs>
      <w:snapToGrid w:val="0"/>
      <w:spacing w:beforeLines="50" w:line="360" w:lineRule="auto"/>
      <w:jc w:val="both"/>
      <w:outlineLvl w:val="2"/>
    </w:pPr>
    <w:rPr>
      <w:rFonts w:ascii="Times New Roman" w:hAnsi="Times New Roman" w:eastAsia="宋体" w:cs="Times New Roman"/>
      <w:b/>
      <w:kern w:val="2"/>
      <w:sz w:val="24"/>
      <w:szCs w:val="24"/>
      <w:lang w:val="en-US" w:eastAsia="zh-CN" w:bidi="ar-SA"/>
    </w:rPr>
  </w:style>
  <w:style w:type="paragraph" w:customStyle="1" w:styleId="119">
    <w:name w:val="标题4"/>
    <w:basedOn w:val="118"/>
    <w:next w:val="1"/>
    <w:autoRedefine/>
    <w:qFormat/>
    <w:uiPriority w:val="0"/>
    <w:pPr>
      <w:keepNext/>
      <w:tabs>
        <w:tab w:val="left" w:pos="284"/>
        <w:tab w:val="clear" w:pos="426"/>
        <w:tab w:val="clear" w:pos="567"/>
      </w:tabs>
      <w:outlineLvl w:val="3"/>
    </w:pPr>
    <w:rPr>
      <w:rFonts w:cs="宋体"/>
      <w:bCs/>
      <w:snapToGrid w:val="0"/>
      <w:kern w:val="0"/>
    </w:rPr>
  </w:style>
  <w:style w:type="paragraph" w:customStyle="1" w:styleId="120">
    <w:name w:val="标题1"/>
    <w:next w:val="1"/>
    <w:autoRedefine/>
    <w:qFormat/>
    <w:uiPriority w:val="0"/>
    <w:pPr>
      <w:numPr>
        <w:ilvl w:val="0"/>
        <w:numId w:val="3"/>
      </w:numPr>
      <w:spacing w:before="120" w:after="120" w:line="360" w:lineRule="auto"/>
      <w:outlineLvl w:val="0"/>
    </w:pPr>
    <w:rPr>
      <w:rFonts w:ascii="Times New Roman" w:hAnsi="Times New Roman" w:eastAsia="宋体" w:cs="Times New Roman"/>
      <w:b/>
      <w:snapToGrid w:val="0"/>
      <w:sz w:val="30"/>
      <w:szCs w:val="24"/>
      <w:lang w:val="en-US" w:eastAsia="zh-CN" w:bidi="ar-SA"/>
    </w:rPr>
  </w:style>
  <w:style w:type="paragraph" w:customStyle="1" w:styleId="121">
    <w:name w:val="标题2"/>
    <w:next w:val="1"/>
    <w:autoRedefine/>
    <w:qFormat/>
    <w:uiPriority w:val="0"/>
    <w:pPr>
      <w:keepNext/>
      <w:spacing w:before="120" w:after="120" w:line="360" w:lineRule="auto"/>
      <w:ind w:left="426"/>
      <w:outlineLvl w:val="1"/>
    </w:pPr>
    <w:rPr>
      <w:rFonts w:ascii="Times New Roman" w:hAnsi="Times New Roman" w:eastAsia="宋体" w:cs="Times New Roman"/>
      <w:b/>
      <w:bCs/>
      <w:snapToGrid w:val="0"/>
      <w:sz w:val="28"/>
      <w:szCs w:val="28"/>
      <w:lang w:val="en-US" w:eastAsia="zh-CN" w:bidi="ar-SA"/>
    </w:rPr>
  </w:style>
  <w:style w:type="paragraph" w:customStyle="1" w:styleId="122">
    <w:name w:val="标题5"/>
    <w:next w:val="1"/>
    <w:autoRedefine/>
    <w:qFormat/>
    <w:uiPriority w:val="0"/>
    <w:pPr>
      <w:spacing w:before="120" w:after="120" w:line="360" w:lineRule="auto"/>
      <w:outlineLvl w:val="4"/>
    </w:pPr>
    <w:rPr>
      <w:rFonts w:ascii="Times New Roman" w:hAnsi="Times New Roman" w:eastAsia="宋体" w:cs="Times New Roman"/>
      <w:snapToGrid w:val="0"/>
      <w:sz w:val="24"/>
      <w:szCs w:val="24"/>
      <w:lang w:val="en-US" w:eastAsia="zh-CN" w:bidi="ar-SA"/>
    </w:rPr>
  </w:style>
  <w:style w:type="paragraph" w:customStyle="1" w:styleId="123">
    <w:name w:val="样式 普通文字 + 小四 Char Char Char"/>
    <w:basedOn w:val="21"/>
    <w:link w:val="124"/>
    <w:autoRedefine/>
    <w:qFormat/>
    <w:uiPriority w:val="0"/>
    <w:pPr>
      <w:spacing w:before="100" w:beforeAutospacing="1" w:after="100" w:afterAutospacing="1"/>
      <w:ind w:firstLine="200" w:firstLineChars="200"/>
      <w:jc w:val="left"/>
    </w:pPr>
    <w:rPr>
      <w:kern w:val="0"/>
      <w:sz w:val="28"/>
    </w:rPr>
  </w:style>
  <w:style w:type="character" w:customStyle="1" w:styleId="124">
    <w:name w:val="样式 普通文字 + 小四 Char Char Char Char Char"/>
    <w:link w:val="123"/>
    <w:autoRedefine/>
    <w:qFormat/>
    <w:uiPriority w:val="0"/>
    <w:rPr>
      <w:rFonts w:ascii="宋体" w:hAnsi="Courier New" w:eastAsia="宋体" w:cs="Times New Roman"/>
      <w:sz w:val="28"/>
      <w:szCs w:val="20"/>
    </w:rPr>
  </w:style>
  <w:style w:type="paragraph" w:customStyle="1" w:styleId="125">
    <w:name w:val="样式 普通文字 + Times New Roman 小四 Char Char Char"/>
    <w:basedOn w:val="21"/>
    <w:link w:val="126"/>
    <w:autoRedefine/>
    <w:qFormat/>
    <w:uiPriority w:val="0"/>
    <w:pPr>
      <w:jc w:val="right"/>
    </w:pPr>
    <w:rPr>
      <w:kern w:val="0"/>
      <w:sz w:val="28"/>
    </w:rPr>
  </w:style>
  <w:style w:type="character" w:customStyle="1" w:styleId="126">
    <w:name w:val="样式 普通文字 + Times New Roman 小四 Char Char Char Char Char"/>
    <w:link w:val="125"/>
    <w:autoRedefine/>
    <w:qFormat/>
    <w:uiPriority w:val="0"/>
    <w:rPr>
      <w:rFonts w:ascii="宋体" w:hAnsi="Courier New" w:eastAsia="宋体" w:cs="Times New Roman"/>
      <w:sz w:val="28"/>
      <w:szCs w:val="20"/>
    </w:rPr>
  </w:style>
  <w:style w:type="paragraph" w:customStyle="1" w:styleId="127">
    <w:name w:val="样式 样式 普通文字 + Times New Roman 小四 两端对齐 + 首行缩进:  2 字符"/>
    <w:basedOn w:val="1"/>
    <w:autoRedefine/>
    <w:qFormat/>
    <w:uiPriority w:val="0"/>
    <w:pPr>
      <w:autoSpaceDE/>
      <w:autoSpaceDN/>
      <w:ind w:firstLine="200" w:firstLineChars="200"/>
      <w:jc w:val="both"/>
    </w:pPr>
    <w:rPr>
      <w:rFonts w:ascii="仿宋_GB2312" w:hAnsi="Times New Roman" w:eastAsia="仿宋_GB2312" w:cs="Times New Roman"/>
      <w:kern w:val="2"/>
      <w:sz w:val="28"/>
      <w:szCs w:val="20"/>
      <w:lang w:eastAsia="zh-CN"/>
    </w:rPr>
  </w:style>
  <w:style w:type="paragraph" w:customStyle="1" w:styleId="128">
    <w:name w:val="样式 zhang正文 + (中文) 宋体"/>
    <w:basedOn w:val="1"/>
    <w:autoRedefine/>
    <w:qFormat/>
    <w:uiPriority w:val="0"/>
    <w:pPr>
      <w:adjustRightInd w:val="0"/>
      <w:snapToGrid w:val="0"/>
      <w:ind w:firstLine="539"/>
      <w:jc w:val="both"/>
      <w:textAlignment w:val="baseline"/>
    </w:pPr>
    <w:rPr>
      <w:rFonts w:ascii="Times New Roman" w:hAnsi="Times New Roman" w:eastAsia="宋体" w:cs="Times New Roman"/>
      <w:color w:val="000000"/>
      <w:szCs w:val="20"/>
      <w:lang w:eastAsia="zh-CN"/>
    </w:rPr>
  </w:style>
  <w:style w:type="paragraph" w:customStyle="1" w:styleId="129">
    <w:name w:val="图名"/>
    <w:basedOn w:val="1"/>
    <w:autoRedefine/>
    <w:qFormat/>
    <w:uiPriority w:val="0"/>
    <w:pPr>
      <w:autoSpaceDE/>
      <w:autoSpaceDN/>
      <w:spacing w:line="240" w:lineRule="auto"/>
      <w:jc w:val="center"/>
    </w:pPr>
    <w:rPr>
      <w:rFonts w:ascii="Times New Roman" w:hAnsi="Times New Roman" w:eastAsia="黑体" w:cs="Times New Roman"/>
      <w:snapToGrid w:val="0"/>
      <w:sz w:val="21"/>
      <w:szCs w:val="24"/>
      <w:lang w:eastAsia="zh-CN"/>
    </w:rPr>
  </w:style>
  <w:style w:type="paragraph" w:customStyle="1" w:styleId="130">
    <w:name w:val="样式 样式 小四 首行缩进:  0.85 厘米 + 首行缩进:  2 字符"/>
    <w:basedOn w:val="1"/>
    <w:autoRedefine/>
    <w:qFormat/>
    <w:uiPriority w:val="0"/>
    <w:pPr>
      <w:autoSpaceDE/>
      <w:autoSpaceDN/>
      <w:adjustRightInd w:val="0"/>
      <w:snapToGrid w:val="0"/>
      <w:ind w:firstLine="584" w:firstLineChars="200"/>
      <w:jc w:val="both"/>
    </w:pPr>
    <w:rPr>
      <w:rFonts w:ascii="Times New Roman" w:hAnsi="Times New Roman" w:eastAsia="宋体" w:cs="宋体"/>
      <w:snapToGrid w:val="0"/>
      <w:sz w:val="28"/>
      <w:szCs w:val="28"/>
      <w:lang w:eastAsia="zh-CN"/>
    </w:rPr>
  </w:style>
  <w:style w:type="paragraph" w:customStyle="1" w:styleId="131">
    <w:name w:val="！标题2 Alt+2"/>
    <w:basedOn w:val="1"/>
    <w:next w:val="1"/>
    <w:autoRedefine/>
    <w:qFormat/>
    <w:uiPriority w:val="0"/>
    <w:pPr>
      <w:tabs>
        <w:tab w:val="left" w:pos="0"/>
      </w:tabs>
      <w:autoSpaceDE/>
      <w:autoSpaceDN/>
      <w:outlineLvl w:val="1"/>
    </w:pPr>
    <w:rPr>
      <w:rFonts w:ascii="Times New Roman" w:hAnsi="Times New Roman" w:eastAsia="黑体" w:cs="Times New Roman"/>
      <w:kern w:val="2"/>
      <w:sz w:val="28"/>
      <w:szCs w:val="30"/>
      <w:lang w:eastAsia="zh-CN"/>
    </w:rPr>
  </w:style>
  <w:style w:type="paragraph" w:customStyle="1" w:styleId="132">
    <w:name w:val="！标题1 Alt+1"/>
    <w:basedOn w:val="1"/>
    <w:next w:val="1"/>
    <w:autoRedefine/>
    <w:qFormat/>
    <w:uiPriority w:val="0"/>
    <w:pPr>
      <w:tabs>
        <w:tab w:val="left" w:pos="3261"/>
      </w:tabs>
      <w:autoSpaceDE/>
      <w:autoSpaceDN/>
      <w:spacing w:before="100" w:beforeLines="100" w:line="240" w:lineRule="auto"/>
      <w:outlineLvl w:val="0"/>
    </w:pPr>
    <w:rPr>
      <w:rFonts w:ascii="Times New Roman" w:hAnsi="Times New Roman" w:eastAsia="黑体" w:cs="Times New Roman"/>
      <w:b/>
      <w:spacing w:val="20"/>
      <w:w w:val="110"/>
      <w:kern w:val="2"/>
      <w:sz w:val="32"/>
      <w:szCs w:val="32"/>
      <w:lang w:eastAsia="zh-CN"/>
    </w:rPr>
  </w:style>
  <w:style w:type="paragraph" w:customStyle="1" w:styleId="133">
    <w:name w:val="！标题3 Alt+3"/>
    <w:basedOn w:val="1"/>
    <w:next w:val="1"/>
    <w:autoRedefine/>
    <w:qFormat/>
    <w:uiPriority w:val="0"/>
    <w:pPr>
      <w:tabs>
        <w:tab w:val="left" w:pos="0"/>
      </w:tabs>
      <w:autoSpaceDE/>
      <w:autoSpaceDN/>
      <w:spacing w:beforeLines="50"/>
      <w:outlineLvl w:val="2"/>
    </w:pPr>
    <w:rPr>
      <w:rFonts w:ascii="Times New Roman" w:hAnsi="Times New Roman" w:eastAsia="宋体" w:cs="Times New Roman"/>
      <w:kern w:val="2"/>
      <w:szCs w:val="28"/>
      <w:lang w:eastAsia="zh-CN"/>
    </w:rPr>
  </w:style>
  <w:style w:type="paragraph" w:customStyle="1" w:styleId="134">
    <w:name w:val="！标题4 Alt+4"/>
    <w:basedOn w:val="133"/>
    <w:next w:val="1"/>
    <w:autoRedefine/>
    <w:qFormat/>
    <w:uiPriority w:val="0"/>
    <w:pPr>
      <w:outlineLvl w:val="3"/>
    </w:pPr>
  </w:style>
  <w:style w:type="paragraph" w:customStyle="1" w:styleId="135">
    <w:name w:val="font0"/>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 w:val="22"/>
      <w:lang w:eastAsia="zh-CN"/>
    </w:rPr>
  </w:style>
  <w:style w:type="paragraph" w:customStyle="1" w:styleId="136">
    <w:name w:val="font5"/>
    <w:basedOn w:val="1"/>
    <w:autoRedefine/>
    <w:qFormat/>
    <w:uiPriority w:val="0"/>
    <w:pPr>
      <w:widowControl/>
      <w:autoSpaceDE/>
      <w:autoSpaceDN/>
      <w:spacing w:before="100" w:beforeAutospacing="1" w:after="100" w:afterAutospacing="1" w:line="240" w:lineRule="auto"/>
    </w:pPr>
    <w:rPr>
      <w:rFonts w:ascii="宋体" w:hAnsi="宋体" w:eastAsia="宋体" w:cs="宋体"/>
      <w:sz w:val="18"/>
      <w:szCs w:val="18"/>
      <w:lang w:eastAsia="zh-CN"/>
    </w:rPr>
  </w:style>
  <w:style w:type="paragraph" w:customStyle="1" w:styleId="137">
    <w:name w:val="font6"/>
    <w:basedOn w:val="1"/>
    <w:autoRedefine/>
    <w:qFormat/>
    <w:uiPriority w:val="0"/>
    <w:pPr>
      <w:widowControl/>
      <w:autoSpaceDE/>
      <w:autoSpaceDN/>
      <w:spacing w:before="100" w:beforeAutospacing="1" w:after="100" w:afterAutospacing="1" w:line="240" w:lineRule="auto"/>
    </w:pPr>
    <w:rPr>
      <w:rFonts w:ascii="宋体" w:hAnsi="宋体" w:eastAsia="宋体" w:cs="宋体"/>
      <w:szCs w:val="24"/>
      <w:lang w:eastAsia="zh-CN"/>
    </w:rPr>
  </w:style>
  <w:style w:type="paragraph" w:customStyle="1" w:styleId="138">
    <w:name w:val="font7"/>
    <w:basedOn w:val="1"/>
    <w:autoRedefine/>
    <w:qFormat/>
    <w:uiPriority w:val="0"/>
    <w:pPr>
      <w:widowControl/>
      <w:autoSpaceDE/>
      <w:autoSpaceDN/>
      <w:spacing w:before="100" w:beforeAutospacing="1" w:after="100" w:afterAutospacing="1" w:line="240" w:lineRule="auto"/>
    </w:pPr>
    <w:rPr>
      <w:rFonts w:ascii="宋体" w:hAnsi="宋体" w:eastAsia="宋体" w:cs="宋体"/>
      <w:sz w:val="18"/>
      <w:szCs w:val="18"/>
      <w:lang w:eastAsia="zh-CN"/>
    </w:rPr>
  </w:style>
  <w:style w:type="paragraph" w:customStyle="1" w:styleId="139">
    <w:name w:val="font8"/>
    <w:basedOn w:val="1"/>
    <w:autoRedefine/>
    <w:qFormat/>
    <w:uiPriority w:val="0"/>
    <w:pPr>
      <w:widowControl/>
      <w:autoSpaceDE/>
      <w:autoSpaceDN/>
      <w:spacing w:before="100" w:beforeAutospacing="1" w:after="100" w:afterAutospacing="1" w:line="240" w:lineRule="auto"/>
    </w:pPr>
    <w:rPr>
      <w:rFonts w:ascii="Times New Roman" w:hAnsi="Times New Roman" w:eastAsia="宋体" w:cs="Times New Roman"/>
      <w:b/>
      <w:bCs/>
      <w:szCs w:val="24"/>
      <w:lang w:eastAsia="zh-CN"/>
    </w:rPr>
  </w:style>
  <w:style w:type="paragraph" w:customStyle="1" w:styleId="140">
    <w:name w:val="font9"/>
    <w:basedOn w:val="1"/>
    <w:autoRedefine/>
    <w:qFormat/>
    <w:uiPriority w:val="0"/>
    <w:pPr>
      <w:widowControl/>
      <w:autoSpaceDE/>
      <w:autoSpaceDN/>
      <w:spacing w:before="100" w:beforeAutospacing="1" w:after="100" w:afterAutospacing="1" w:line="240" w:lineRule="auto"/>
    </w:pPr>
    <w:rPr>
      <w:rFonts w:ascii="Times New Roman" w:hAnsi="Times New Roman" w:eastAsia="宋体" w:cs="Times New Roman"/>
      <w:b/>
      <w:bCs/>
      <w:szCs w:val="24"/>
      <w:lang w:eastAsia="zh-CN"/>
    </w:rPr>
  </w:style>
  <w:style w:type="paragraph" w:customStyle="1" w:styleId="141">
    <w:name w:val="font10"/>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Cs w:val="24"/>
      <w:lang w:eastAsia="zh-CN"/>
    </w:rPr>
  </w:style>
  <w:style w:type="paragraph" w:customStyle="1" w:styleId="142">
    <w:name w:val="font11"/>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Cs w:val="24"/>
      <w:lang w:eastAsia="zh-CN"/>
    </w:rPr>
  </w:style>
  <w:style w:type="paragraph" w:customStyle="1" w:styleId="143">
    <w:name w:val="font12"/>
    <w:basedOn w:val="1"/>
    <w:autoRedefine/>
    <w:qFormat/>
    <w:uiPriority w:val="0"/>
    <w:pPr>
      <w:widowControl/>
      <w:autoSpaceDE/>
      <w:autoSpaceDN/>
      <w:spacing w:before="100" w:beforeAutospacing="1" w:after="100" w:afterAutospacing="1" w:line="240" w:lineRule="auto"/>
    </w:pPr>
    <w:rPr>
      <w:rFonts w:ascii="宋体" w:hAnsi="宋体" w:eastAsia="宋体" w:cs="宋体"/>
      <w:sz w:val="28"/>
      <w:szCs w:val="28"/>
      <w:lang w:eastAsia="zh-CN"/>
    </w:rPr>
  </w:style>
  <w:style w:type="paragraph" w:customStyle="1" w:styleId="144">
    <w:name w:val="font13"/>
    <w:basedOn w:val="1"/>
    <w:autoRedefine/>
    <w:qFormat/>
    <w:uiPriority w:val="0"/>
    <w:pPr>
      <w:widowControl/>
      <w:autoSpaceDE/>
      <w:autoSpaceDN/>
      <w:spacing w:before="100" w:beforeAutospacing="1" w:after="100" w:afterAutospacing="1" w:line="240" w:lineRule="auto"/>
    </w:pPr>
    <w:rPr>
      <w:rFonts w:ascii="Courier" w:hAnsi="Courier" w:eastAsia="宋体" w:cs="宋体"/>
      <w:i/>
      <w:iCs/>
      <w:color w:val="800000"/>
      <w:sz w:val="2"/>
      <w:szCs w:val="2"/>
      <w:lang w:eastAsia="zh-CN"/>
    </w:rPr>
  </w:style>
  <w:style w:type="paragraph" w:customStyle="1" w:styleId="145">
    <w:name w:val="font14"/>
    <w:basedOn w:val="1"/>
    <w:autoRedefine/>
    <w:qFormat/>
    <w:uiPriority w:val="0"/>
    <w:pPr>
      <w:widowControl/>
      <w:autoSpaceDE/>
      <w:autoSpaceDN/>
      <w:spacing w:before="100" w:beforeAutospacing="1" w:after="100" w:afterAutospacing="1" w:line="240" w:lineRule="auto"/>
    </w:pPr>
    <w:rPr>
      <w:rFonts w:ascii="宋体" w:hAnsi="宋体" w:eastAsia="宋体" w:cs="宋体"/>
      <w:szCs w:val="24"/>
      <w:lang w:eastAsia="zh-CN"/>
    </w:rPr>
  </w:style>
  <w:style w:type="paragraph" w:customStyle="1" w:styleId="146">
    <w:name w:val="font15"/>
    <w:basedOn w:val="1"/>
    <w:autoRedefine/>
    <w:qFormat/>
    <w:uiPriority w:val="0"/>
    <w:pPr>
      <w:widowControl/>
      <w:autoSpaceDE/>
      <w:autoSpaceDN/>
      <w:spacing w:before="100" w:beforeAutospacing="1" w:after="100" w:afterAutospacing="1" w:line="240" w:lineRule="auto"/>
    </w:pPr>
    <w:rPr>
      <w:rFonts w:ascii="宋体" w:hAnsi="宋体" w:eastAsia="宋体" w:cs="宋体"/>
      <w:szCs w:val="24"/>
      <w:lang w:eastAsia="zh-CN"/>
    </w:rPr>
  </w:style>
  <w:style w:type="paragraph" w:customStyle="1" w:styleId="147">
    <w:name w:val="font16"/>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Cs w:val="24"/>
      <w:lang w:eastAsia="zh-CN"/>
    </w:rPr>
  </w:style>
  <w:style w:type="paragraph" w:customStyle="1" w:styleId="148">
    <w:name w:val="xl67"/>
    <w:basedOn w:val="1"/>
    <w:autoRedefine/>
    <w:qFormat/>
    <w:uiPriority w:val="0"/>
    <w:pPr>
      <w:widowControl/>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49">
    <w:name w:val="xl68"/>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Times New Roman" w:hAnsi="Times New Roman" w:eastAsia="宋体" w:cs="Times New Roman"/>
      <w:b/>
      <w:bCs/>
      <w:szCs w:val="24"/>
      <w:lang w:eastAsia="zh-CN"/>
    </w:rPr>
  </w:style>
  <w:style w:type="paragraph" w:customStyle="1" w:styleId="150">
    <w:name w:val="xl69"/>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Times New Roman" w:hAnsi="Times New Roman" w:eastAsia="宋体" w:cs="Times New Roman"/>
      <w:szCs w:val="24"/>
      <w:lang w:eastAsia="zh-CN"/>
    </w:rPr>
  </w:style>
  <w:style w:type="paragraph" w:customStyle="1" w:styleId="151">
    <w:name w:val="xl70"/>
    <w:basedOn w:val="1"/>
    <w:autoRedefine/>
    <w:qFormat/>
    <w:uiPriority w:val="0"/>
    <w:pPr>
      <w:widowControl/>
      <w:pBdr>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2">
    <w:name w:val="xl71"/>
    <w:basedOn w:val="1"/>
    <w:autoRedefine/>
    <w:qFormat/>
    <w:uiPriority w:val="0"/>
    <w:pPr>
      <w:widowControl/>
      <w:pBdr>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3">
    <w:name w:val="xl72"/>
    <w:basedOn w:val="1"/>
    <w:autoRedefine/>
    <w:qFormat/>
    <w:uiPriority w:val="0"/>
    <w:pPr>
      <w:widowControl/>
      <w:pBdr>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4">
    <w:name w:val="xl73"/>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5">
    <w:name w:val="xl74"/>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b/>
      <w:bCs/>
      <w:szCs w:val="24"/>
      <w:lang w:eastAsia="zh-CN"/>
    </w:rPr>
  </w:style>
  <w:style w:type="paragraph" w:customStyle="1" w:styleId="156">
    <w:name w:val="xl75"/>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b/>
      <w:bCs/>
      <w:szCs w:val="24"/>
      <w:lang w:eastAsia="zh-CN"/>
    </w:rPr>
  </w:style>
  <w:style w:type="paragraph" w:customStyle="1" w:styleId="157">
    <w:name w:val="xl76"/>
    <w:basedOn w:val="1"/>
    <w:autoRedefine/>
    <w:qFormat/>
    <w:uiPriority w:val="0"/>
    <w:pPr>
      <w:widowControl/>
      <w:pBdr>
        <w:top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8">
    <w:name w:val="xl77"/>
    <w:basedOn w:val="1"/>
    <w:autoRedefine/>
    <w:qFormat/>
    <w:uiPriority w:val="0"/>
    <w:pPr>
      <w:widowControl/>
      <w:pBdr>
        <w:top w:val="single" w:color="auto" w:sz="4" w:space="0"/>
        <w:left w:val="single" w:color="auto" w:sz="4" w:space="0"/>
        <w:bottom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59">
    <w:name w:val="xl78"/>
    <w:basedOn w:val="1"/>
    <w:autoRedefine/>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60">
    <w:name w:val="xl79"/>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61">
    <w:name w:val="xl80"/>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62">
    <w:name w:val="xl81"/>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color w:val="FF0000"/>
      <w:szCs w:val="24"/>
      <w:lang w:eastAsia="zh-CN"/>
    </w:rPr>
  </w:style>
  <w:style w:type="paragraph" w:customStyle="1" w:styleId="163">
    <w:name w:val="xl82"/>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color w:val="FF0000"/>
      <w:szCs w:val="24"/>
      <w:lang w:eastAsia="zh-CN"/>
    </w:rPr>
  </w:style>
  <w:style w:type="paragraph" w:customStyle="1" w:styleId="164">
    <w:name w:val="xl83"/>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b/>
      <w:bCs/>
      <w:color w:val="FF0000"/>
      <w:szCs w:val="24"/>
      <w:lang w:eastAsia="zh-CN"/>
    </w:rPr>
  </w:style>
  <w:style w:type="paragraph" w:customStyle="1" w:styleId="165">
    <w:name w:val="xl84"/>
    <w:basedOn w:val="1"/>
    <w:autoRedefine/>
    <w:qFormat/>
    <w:uiPriority w:val="0"/>
    <w:pPr>
      <w:widowControl/>
      <w:autoSpaceDE/>
      <w:autoSpaceDN/>
      <w:spacing w:before="100" w:beforeAutospacing="1" w:after="100" w:afterAutospacing="1" w:line="240" w:lineRule="auto"/>
    </w:pPr>
    <w:rPr>
      <w:rFonts w:ascii="宋体" w:hAnsi="宋体" w:eastAsia="宋体" w:cs="宋体"/>
      <w:color w:val="FF0000"/>
      <w:szCs w:val="24"/>
      <w:lang w:eastAsia="zh-CN"/>
    </w:rPr>
  </w:style>
  <w:style w:type="paragraph" w:customStyle="1" w:styleId="166">
    <w:name w:val="xl85"/>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67">
    <w:name w:val="xl86"/>
    <w:basedOn w:val="1"/>
    <w:autoRedefine/>
    <w:qFormat/>
    <w:uiPriority w:val="0"/>
    <w:pPr>
      <w:widowControl/>
      <w:pBdr>
        <w:top w:val="single" w:color="auto" w:sz="4" w:space="0"/>
        <w:left w:val="single" w:color="auto" w:sz="4" w:space="0"/>
        <w:bottom w:val="single" w:color="auto" w:sz="4" w:space="0"/>
      </w:pBdr>
      <w:autoSpaceDE/>
      <w:autoSpaceDN/>
      <w:spacing w:before="100" w:beforeAutospacing="1" w:after="100" w:afterAutospacing="1" w:line="240" w:lineRule="auto"/>
    </w:pPr>
    <w:rPr>
      <w:rFonts w:ascii="宋体" w:hAnsi="宋体" w:eastAsia="宋体" w:cs="宋体"/>
      <w:szCs w:val="24"/>
      <w:lang w:eastAsia="zh-CN"/>
    </w:rPr>
  </w:style>
  <w:style w:type="paragraph" w:customStyle="1" w:styleId="168">
    <w:name w:val="xl87"/>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69">
    <w:name w:val="xl88"/>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70">
    <w:name w:val="xl89"/>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71">
    <w:name w:val="xl90"/>
    <w:basedOn w:val="1"/>
    <w:autoRedefine/>
    <w:qFormat/>
    <w:uiPriority w:val="0"/>
    <w:pPr>
      <w:widowControl/>
      <w:pBdr>
        <w:top w:val="single" w:color="auto" w:sz="4" w:space="0"/>
        <w:left w:val="single" w:color="auto" w:sz="4" w:space="0"/>
        <w:bottom w:val="single" w:color="auto" w:sz="4" w:space="0"/>
      </w:pBdr>
      <w:autoSpaceDE/>
      <w:autoSpaceDN/>
      <w:spacing w:before="100" w:beforeAutospacing="1" w:after="100" w:afterAutospacing="1" w:line="240" w:lineRule="auto"/>
      <w:textAlignment w:val="bottom"/>
    </w:pPr>
    <w:rPr>
      <w:rFonts w:ascii="宋体" w:hAnsi="宋体" w:eastAsia="宋体" w:cs="宋体"/>
      <w:szCs w:val="24"/>
      <w:lang w:eastAsia="zh-CN"/>
    </w:rPr>
  </w:style>
  <w:style w:type="paragraph" w:customStyle="1" w:styleId="172">
    <w:name w:val="xl91"/>
    <w:basedOn w:val="1"/>
    <w:autoRedefine/>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line="240" w:lineRule="auto"/>
      <w:jc w:val="right"/>
    </w:pPr>
    <w:rPr>
      <w:rFonts w:ascii="宋体" w:hAnsi="宋体" w:eastAsia="宋体" w:cs="宋体"/>
      <w:szCs w:val="24"/>
      <w:lang w:eastAsia="zh-CN"/>
    </w:rPr>
  </w:style>
  <w:style w:type="paragraph" w:customStyle="1" w:styleId="173">
    <w:name w:val="xl92"/>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74">
    <w:name w:val="xl93"/>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textAlignment w:val="bottom"/>
    </w:pPr>
    <w:rPr>
      <w:rFonts w:ascii="宋体" w:hAnsi="宋体" w:eastAsia="宋体" w:cs="宋体"/>
      <w:szCs w:val="24"/>
      <w:lang w:eastAsia="zh-CN"/>
    </w:rPr>
  </w:style>
  <w:style w:type="paragraph" w:customStyle="1" w:styleId="175">
    <w:name w:val="xl94"/>
    <w:basedOn w:val="1"/>
    <w:autoRedefine/>
    <w:qFormat/>
    <w:uiPriority w:val="0"/>
    <w:pPr>
      <w:widowControl/>
      <w:pBdr>
        <w:top w:val="single" w:color="auto" w:sz="4" w:space="0"/>
        <w:bottom w:val="single" w:color="auto" w:sz="4" w:space="0"/>
        <w:right w:val="single" w:color="auto" w:sz="4" w:space="0"/>
      </w:pBdr>
      <w:autoSpaceDE/>
      <w:autoSpaceDN/>
      <w:spacing w:before="100" w:beforeAutospacing="1" w:after="100" w:afterAutospacing="1" w:line="240" w:lineRule="auto"/>
      <w:textAlignment w:val="bottom"/>
    </w:pPr>
    <w:rPr>
      <w:rFonts w:ascii="宋体" w:hAnsi="宋体" w:eastAsia="宋体" w:cs="宋体"/>
      <w:szCs w:val="24"/>
      <w:lang w:eastAsia="zh-CN"/>
    </w:rPr>
  </w:style>
  <w:style w:type="paragraph" w:customStyle="1" w:styleId="176">
    <w:name w:val="xl95"/>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color w:val="000000"/>
      <w:szCs w:val="24"/>
      <w:lang w:eastAsia="zh-CN"/>
    </w:rPr>
  </w:style>
  <w:style w:type="paragraph" w:customStyle="1" w:styleId="177">
    <w:name w:val="xl96"/>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b/>
      <w:bCs/>
      <w:sz w:val="20"/>
      <w:szCs w:val="20"/>
      <w:lang w:eastAsia="zh-CN"/>
    </w:rPr>
  </w:style>
  <w:style w:type="paragraph" w:customStyle="1" w:styleId="178">
    <w:name w:val="xl97"/>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 w:val="20"/>
      <w:szCs w:val="20"/>
      <w:lang w:eastAsia="zh-CN"/>
    </w:rPr>
  </w:style>
  <w:style w:type="paragraph" w:customStyle="1" w:styleId="179">
    <w:name w:val="xl98"/>
    <w:basedOn w:val="1"/>
    <w:autoRedefine/>
    <w:qFormat/>
    <w:uiPriority w:val="0"/>
    <w:pPr>
      <w:widowControl/>
      <w:pBdr>
        <w:top w:val="single" w:color="auto" w:sz="4" w:space="0"/>
        <w:left w:val="single" w:color="auto" w:sz="4" w:space="0"/>
        <w:bottom w:val="single" w:color="auto" w:sz="4" w:space="0"/>
      </w:pBdr>
      <w:autoSpaceDE/>
      <w:autoSpaceDN/>
      <w:spacing w:before="100" w:beforeAutospacing="1" w:after="100" w:afterAutospacing="1" w:line="240" w:lineRule="auto"/>
    </w:pPr>
    <w:rPr>
      <w:rFonts w:ascii="宋体" w:hAnsi="宋体" w:eastAsia="宋体" w:cs="宋体"/>
      <w:szCs w:val="24"/>
      <w:lang w:eastAsia="zh-CN"/>
    </w:rPr>
  </w:style>
  <w:style w:type="paragraph" w:customStyle="1" w:styleId="180">
    <w:name w:val="xl99"/>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1">
    <w:name w:val="xl100"/>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2">
    <w:name w:val="xl101"/>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3">
    <w:name w:val="xl102"/>
    <w:basedOn w:val="1"/>
    <w:autoRedefine/>
    <w:qFormat/>
    <w:uiPriority w:val="0"/>
    <w:pPr>
      <w:widowControl/>
      <w:autoSpaceDE/>
      <w:autoSpaceDN/>
      <w:spacing w:before="100" w:beforeAutospacing="1" w:after="100" w:afterAutospacing="1" w:line="240" w:lineRule="auto"/>
    </w:pPr>
    <w:rPr>
      <w:rFonts w:ascii="宋体" w:hAnsi="宋体" w:eastAsia="宋体" w:cs="宋体"/>
      <w:szCs w:val="24"/>
      <w:lang w:eastAsia="zh-CN"/>
    </w:rPr>
  </w:style>
  <w:style w:type="paragraph" w:customStyle="1" w:styleId="184">
    <w:name w:val="xl103"/>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5">
    <w:name w:val="xl104"/>
    <w:basedOn w:val="1"/>
    <w:autoRedefine/>
    <w:qFormat/>
    <w:uiPriority w:val="0"/>
    <w:pPr>
      <w:widowControl/>
      <w:pBdr>
        <w:top w:val="single" w:color="auto" w:sz="4" w:space="0"/>
        <w:left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6">
    <w:name w:val="xl105"/>
    <w:basedOn w:val="1"/>
    <w:autoRedefine/>
    <w:qFormat/>
    <w:uiPriority w:val="0"/>
    <w:pPr>
      <w:widowControl/>
      <w:pBdr>
        <w:top w:val="single" w:color="auto" w:sz="4" w:space="0"/>
        <w:left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7">
    <w:name w:val="xl106"/>
    <w:basedOn w:val="1"/>
    <w:autoRedefine/>
    <w:qFormat/>
    <w:uiPriority w:val="0"/>
    <w:pPr>
      <w:widowControl/>
      <w:pBdr>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8">
    <w:name w:val="xl107"/>
    <w:basedOn w:val="1"/>
    <w:autoRedefine/>
    <w:qFormat/>
    <w:uiPriority w:val="0"/>
    <w:pPr>
      <w:widowControl/>
      <w:pBdr>
        <w:top w:val="single" w:color="auto" w:sz="4" w:space="0"/>
        <w:left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89">
    <w:name w:val="xl108"/>
    <w:basedOn w:val="1"/>
    <w:autoRedefine/>
    <w:qFormat/>
    <w:uiPriority w:val="0"/>
    <w:pPr>
      <w:widowControl/>
      <w:pBdr>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0">
    <w:name w:val="xl109"/>
    <w:basedOn w:val="1"/>
    <w:autoRedefine/>
    <w:qFormat/>
    <w:uiPriority w:val="0"/>
    <w:pPr>
      <w:widowControl/>
      <w:pBdr>
        <w:left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1">
    <w:name w:val="xl110"/>
    <w:basedOn w:val="1"/>
    <w:autoRedefine/>
    <w:qFormat/>
    <w:uiPriority w:val="0"/>
    <w:pPr>
      <w:widowControl/>
      <w:pBdr>
        <w:top w:val="single" w:color="auto" w:sz="4" w:space="0"/>
        <w:lef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2">
    <w:name w:val="xl111"/>
    <w:basedOn w:val="1"/>
    <w:autoRedefine/>
    <w:qFormat/>
    <w:uiPriority w:val="0"/>
    <w:pPr>
      <w:widowControl/>
      <w:pBdr>
        <w:left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3">
    <w:name w:val="xl112"/>
    <w:basedOn w:val="1"/>
    <w:autoRedefine/>
    <w:qFormat/>
    <w:uiPriority w:val="0"/>
    <w:pPr>
      <w:widowControl/>
      <w:pBdr>
        <w:left w:val="single" w:color="auto" w:sz="4" w:space="0"/>
        <w:bottom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4">
    <w:name w:val="xl113"/>
    <w:basedOn w:val="1"/>
    <w:autoRedefine/>
    <w:qFormat/>
    <w:uiPriority w:val="0"/>
    <w:pPr>
      <w:widowControl/>
      <w:pBdr>
        <w:top w:val="single" w:color="auto" w:sz="4" w:space="0"/>
        <w:bottom w:val="single" w:color="auto" w:sz="4" w:space="0"/>
      </w:pBdr>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5">
    <w:name w:val="TOC 标题11"/>
    <w:basedOn w:val="3"/>
    <w:next w:val="1"/>
    <w:autoRedefine/>
    <w:unhideWhenUsed/>
    <w:qFormat/>
    <w:uiPriority w:val="39"/>
    <w:pPr>
      <w:keepNext/>
      <w:keepLines/>
      <w:widowControl/>
      <w:autoSpaceDE/>
      <w:autoSpaceDN/>
      <w:spacing w:line="276" w:lineRule="auto"/>
      <w:ind w:left="0"/>
      <w:outlineLvl w:val="9"/>
    </w:pPr>
    <w:rPr>
      <w:rFonts w:ascii="Cambria" w:hAnsi="Cambria" w:eastAsia="宋体" w:cs="Times New Roman"/>
      <w:bCs/>
      <w:color w:val="365F91"/>
      <w:sz w:val="28"/>
      <w:szCs w:val="28"/>
      <w:lang w:eastAsia="zh-CN"/>
    </w:rPr>
  </w:style>
  <w:style w:type="paragraph" w:customStyle="1" w:styleId="196">
    <w:name w:val="xl65"/>
    <w:basedOn w:val="1"/>
    <w:autoRedefine/>
    <w:qFormat/>
    <w:uiPriority w:val="0"/>
    <w:pPr>
      <w:widowControl/>
      <w:autoSpaceDE/>
      <w:autoSpaceDN/>
      <w:spacing w:before="100" w:beforeAutospacing="1" w:after="100" w:afterAutospacing="1" w:line="240" w:lineRule="auto"/>
      <w:jc w:val="center"/>
    </w:pPr>
    <w:rPr>
      <w:rFonts w:ascii="宋体" w:hAnsi="宋体" w:eastAsia="宋体" w:cs="宋体"/>
      <w:szCs w:val="24"/>
      <w:lang w:eastAsia="zh-CN"/>
    </w:rPr>
  </w:style>
  <w:style w:type="paragraph" w:customStyle="1" w:styleId="197">
    <w:name w:val="xl66"/>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Times New Roman" w:hAnsi="Times New Roman" w:eastAsia="宋体" w:cs="Times New Roman"/>
      <w:b/>
      <w:bCs/>
      <w:szCs w:val="24"/>
      <w:lang w:eastAsia="zh-CN"/>
    </w:rPr>
  </w:style>
  <w:style w:type="paragraph" w:customStyle="1" w:styleId="198">
    <w:name w:val="样式 标题 1章 + (西文) Times New Roman 四号 居中 段前: 12 磅 段后: 12 磅 行距..."/>
    <w:basedOn w:val="3"/>
    <w:autoRedefine/>
    <w:qFormat/>
    <w:uiPriority w:val="0"/>
    <w:pPr>
      <w:keepNext/>
      <w:keepLines/>
      <w:tabs>
        <w:tab w:val="left" w:pos="425"/>
        <w:tab w:val="left" w:pos="1680"/>
      </w:tabs>
      <w:autoSpaceDE/>
      <w:autoSpaceDN/>
      <w:ind w:left="425" w:hanging="425"/>
      <w:jc w:val="center"/>
    </w:pPr>
    <w:rPr>
      <w:rFonts w:ascii="Times New Roman" w:hAnsi="Times New Roman" w:eastAsia="宋体" w:cs="宋体"/>
      <w:bCs/>
      <w:kern w:val="44"/>
      <w:sz w:val="30"/>
      <w:szCs w:val="30"/>
      <w:lang w:eastAsia="zh-CN"/>
    </w:rPr>
  </w:style>
  <w:style w:type="paragraph" w:customStyle="1" w:styleId="199">
    <w:name w:val="样式 标题 2 + (西文) Times New Roman 小四 段前: 0 磅 段后: 0 磅 行距: 1.5 倍行距"/>
    <w:basedOn w:val="4"/>
    <w:autoRedefine/>
    <w:qFormat/>
    <w:uiPriority w:val="0"/>
    <w:pPr>
      <w:keepNext/>
      <w:keepLines/>
      <w:tabs>
        <w:tab w:val="left" w:pos="425"/>
      </w:tabs>
      <w:autoSpaceDE/>
      <w:autoSpaceDN/>
      <w:ind w:left="425" w:hanging="425"/>
      <w:jc w:val="both"/>
    </w:pPr>
    <w:rPr>
      <w:rFonts w:ascii="Times New Roman" w:hAnsi="Times New Roman" w:eastAsia="宋体" w:cs="宋体"/>
      <w:bCs/>
      <w:sz w:val="28"/>
      <w:szCs w:val="20"/>
      <w:lang w:eastAsia="zh-CN"/>
    </w:rPr>
  </w:style>
  <w:style w:type="paragraph" w:customStyle="1" w:styleId="200">
    <w:name w:val="样式 标题 3标题 3 Char Char头 + (西文) Times New Roman 小四 段前: 0 磅 段后..."/>
    <w:basedOn w:val="5"/>
    <w:autoRedefine/>
    <w:qFormat/>
    <w:uiPriority w:val="0"/>
    <w:pPr>
      <w:keepNext/>
      <w:keepLines/>
      <w:numPr>
        <w:ilvl w:val="0"/>
        <w:numId w:val="4"/>
      </w:numPr>
      <w:autoSpaceDE/>
      <w:autoSpaceDN/>
      <w:jc w:val="both"/>
    </w:pPr>
    <w:rPr>
      <w:rFonts w:ascii="Times New Roman" w:hAnsi="Times New Roman" w:eastAsia="宋体" w:cs="宋体"/>
      <w:bCs/>
      <w:sz w:val="24"/>
      <w:szCs w:val="20"/>
      <w:lang w:eastAsia="zh-CN"/>
    </w:rPr>
  </w:style>
  <w:style w:type="paragraph" w:customStyle="1" w:styleId="201">
    <w:name w:val="font17"/>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Cs w:val="24"/>
      <w:lang w:eastAsia="zh-CN"/>
    </w:rPr>
  </w:style>
  <w:style w:type="paragraph" w:customStyle="1" w:styleId="202">
    <w:name w:val="font18"/>
    <w:basedOn w:val="1"/>
    <w:autoRedefine/>
    <w:qFormat/>
    <w:uiPriority w:val="0"/>
    <w:pPr>
      <w:widowControl/>
      <w:autoSpaceDE/>
      <w:autoSpaceDN/>
      <w:spacing w:before="100" w:beforeAutospacing="1" w:after="100" w:afterAutospacing="1" w:line="240" w:lineRule="auto"/>
    </w:pPr>
    <w:rPr>
      <w:rFonts w:ascii="宋体" w:hAnsi="宋体" w:eastAsia="宋体" w:cs="宋体"/>
      <w:color w:val="000000"/>
      <w:szCs w:val="24"/>
      <w:lang w:eastAsia="zh-CN"/>
    </w:rPr>
  </w:style>
  <w:style w:type="paragraph" w:customStyle="1" w:styleId="203">
    <w:name w:val="font19"/>
    <w:basedOn w:val="1"/>
    <w:autoRedefine/>
    <w:qFormat/>
    <w:uiPriority w:val="0"/>
    <w:pPr>
      <w:widowControl/>
      <w:autoSpaceDE/>
      <w:autoSpaceDN/>
      <w:spacing w:before="100" w:beforeAutospacing="1" w:after="100" w:afterAutospacing="1" w:line="240" w:lineRule="auto"/>
    </w:pPr>
    <w:rPr>
      <w:rFonts w:ascii="宋体" w:hAnsi="宋体" w:eastAsia="宋体" w:cs="宋体"/>
      <w:sz w:val="18"/>
      <w:szCs w:val="18"/>
      <w:lang w:eastAsia="zh-CN"/>
    </w:rPr>
  </w:style>
  <w:style w:type="paragraph" w:customStyle="1" w:styleId="204">
    <w:name w:val="xl114"/>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color w:val="FF0000"/>
      <w:sz w:val="22"/>
      <w:lang w:eastAsia="zh-CN"/>
    </w:rPr>
  </w:style>
  <w:style w:type="paragraph" w:customStyle="1" w:styleId="205">
    <w:name w:val="xl115"/>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06">
    <w:name w:val="xl116"/>
    <w:basedOn w:val="1"/>
    <w:autoRedefine/>
    <w:qFormat/>
    <w:uiPriority w:val="0"/>
    <w:pPr>
      <w:widowControl/>
      <w:pBdr>
        <w:left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07">
    <w:name w:val="xl117"/>
    <w:basedOn w:val="1"/>
    <w:autoRedefine/>
    <w:qFormat/>
    <w:uiPriority w:val="0"/>
    <w:pPr>
      <w:widowControl/>
      <w:pBdr>
        <w:top w:val="single" w:color="auto" w:sz="4" w:space="0"/>
        <w:left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08">
    <w:name w:val="xl118"/>
    <w:basedOn w:val="1"/>
    <w:autoRedefine/>
    <w:qFormat/>
    <w:uiPriority w:val="0"/>
    <w:pPr>
      <w:widowControl/>
      <w:pBdr>
        <w:top w:val="single" w:color="auto" w:sz="4" w:space="0"/>
        <w:left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09">
    <w:name w:val="xl119"/>
    <w:basedOn w:val="1"/>
    <w:autoRedefine/>
    <w:qFormat/>
    <w:uiPriority w:val="0"/>
    <w:pPr>
      <w:widowControl/>
      <w:pBdr>
        <w:left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10">
    <w:name w:val="xl120"/>
    <w:basedOn w:val="1"/>
    <w:autoRedefine/>
    <w:qFormat/>
    <w:uiPriority w:val="0"/>
    <w:pPr>
      <w:widowControl/>
      <w:pBdr>
        <w:left w:val="single" w:color="auto" w:sz="4" w:space="0"/>
        <w:bottom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11">
    <w:name w:val="xl121"/>
    <w:basedOn w:val="1"/>
    <w:autoRedefine/>
    <w:qFormat/>
    <w:uiPriority w:val="0"/>
    <w:pPr>
      <w:widowControl/>
      <w:pBdr>
        <w:top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 w:val="20"/>
      <w:szCs w:val="20"/>
      <w:lang w:eastAsia="zh-CN"/>
    </w:rPr>
  </w:style>
  <w:style w:type="paragraph" w:customStyle="1" w:styleId="212">
    <w:name w:val="xl122"/>
    <w:basedOn w:val="1"/>
    <w:autoRedefine/>
    <w:qFormat/>
    <w:uiPriority w:val="0"/>
    <w:pPr>
      <w:widowControl/>
      <w:pBdr>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 w:val="20"/>
      <w:szCs w:val="20"/>
      <w:lang w:eastAsia="zh-CN"/>
    </w:rPr>
  </w:style>
  <w:style w:type="paragraph" w:customStyle="1" w:styleId="213">
    <w:name w:val="xl123"/>
    <w:basedOn w:val="1"/>
    <w:autoRedefine/>
    <w:qFormat/>
    <w:uiPriority w:val="0"/>
    <w:pPr>
      <w:widowControl/>
      <w:pBdr>
        <w:bottom w:val="single" w:color="auto" w:sz="4" w:space="0"/>
        <w:right w:val="single" w:color="auto" w:sz="4" w:space="0"/>
      </w:pBdr>
      <w:autoSpaceDE/>
      <w:autoSpaceDN/>
      <w:spacing w:before="100" w:beforeAutospacing="1" w:after="100" w:afterAutospacing="1" w:line="240" w:lineRule="auto"/>
      <w:jc w:val="center"/>
      <w:textAlignment w:val="center"/>
    </w:pPr>
    <w:rPr>
      <w:rFonts w:ascii="宋体" w:hAnsi="宋体" w:eastAsia="宋体" w:cs="宋体"/>
      <w:sz w:val="20"/>
      <w:szCs w:val="20"/>
      <w:lang w:eastAsia="zh-CN"/>
    </w:rPr>
  </w:style>
  <w:style w:type="paragraph" w:customStyle="1" w:styleId="214">
    <w:name w:val="xl124"/>
    <w:basedOn w:val="1"/>
    <w:autoRedefine/>
    <w:qFormat/>
    <w:uiPriority w:val="0"/>
    <w:pPr>
      <w:widowControl/>
      <w:pBdr>
        <w:top w:val="single" w:color="auto" w:sz="4" w:space="0"/>
        <w:bottom w:val="single" w:color="auto" w:sz="4" w:space="0"/>
      </w:pBdr>
      <w:autoSpaceDE/>
      <w:autoSpaceDN/>
      <w:spacing w:before="100" w:beforeAutospacing="1" w:after="100" w:afterAutospacing="1" w:line="240" w:lineRule="auto"/>
      <w:jc w:val="center"/>
      <w:textAlignment w:val="center"/>
    </w:pPr>
    <w:rPr>
      <w:rFonts w:ascii="宋体" w:hAnsi="宋体" w:eastAsia="宋体" w:cs="宋体"/>
      <w:szCs w:val="24"/>
      <w:lang w:eastAsia="zh-CN"/>
    </w:rPr>
  </w:style>
  <w:style w:type="paragraph" w:customStyle="1" w:styleId="215">
    <w:name w:val="Style2"/>
    <w:basedOn w:val="1"/>
    <w:autoRedefine/>
    <w:qFormat/>
    <w:uiPriority w:val="0"/>
    <w:pPr>
      <w:widowControl/>
      <w:overflowPunct w:val="0"/>
      <w:adjustRightInd w:val="0"/>
      <w:textAlignment w:val="baseline"/>
    </w:pPr>
    <w:rPr>
      <w:rFonts w:ascii="宋体" w:hAnsi="Times New Roman" w:eastAsia="宋体" w:cs="Times New Roman"/>
      <w:spacing w:val="10"/>
      <w:sz w:val="28"/>
      <w:szCs w:val="20"/>
      <w:lang w:eastAsia="zh-CN"/>
    </w:rPr>
  </w:style>
  <w:style w:type="paragraph" w:customStyle="1" w:styleId="216">
    <w:name w:val="关键点"/>
    <w:basedOn w:val="1"/>
    <w:autoRedefine/>
    <w:qFormat/>
    <w:uiPriority w:val="0"/>
    <w:pPr>
      <w:widowControl/>
      <w:numPr>
        <w:ilvl w:val="0"/>
        <w:numId w:val="5"/>
      </w:numPr>
      <w:tabs>
        <w:tab w:val="left" w:pos="3990"/>
      </w:tabs>
      <w:autoSpaceDE/>
      <w:autoSpaceDN/>
      <w:spacing w:beforeLines="30" w:afterLines="30"/>
      <w:ind w:right="113" w:firstLine="0"/>
      <w:jc w:val="center"/>
    </w:pPr>
    <w:rPr>
      <w:rFonts w:ascii="Garamond" w:hAnsi="Garamond" w:eastAsia="宋体" w:cs="Garamond"/>
      <w:sz w:val="21"/>
      <w:szCs w:val="21"/>
      <w:lang w:eastAsia="zh-CN"/>
    </w:rPr>
  </w:style>
  <w:style w:type="paragraph" w:customStyle="1" w:styleId="217">
    <w:name w:val="表格字体"/>
    <w:basedOn w:val="1"/>
    <w:autoRedefine/>
    <w:qFormat/>
    <w:uiPriority w:val="0"/>
    <w:pPr>
      <w:autoSpaceDE/>
      <w:autoSpaceDN/>
      <w:spacing w:line="360" w:lineRule="exact"/>
    </w:pPr>
    <w:rPr>
      <w:rFonts w:ascii="宋体" w:hAnsi="宋体" w:eastAsia="宋体" w:cs="宋体"/>
      <w:kern w:val="2"/>
      <w:sz w:val="21"/>
      <w:szCs w:val="21"/>
      <w:lang w:eastAsia="zh-CN"/>
    </w:rPr>
  </w:style>
  <w:style w:type="paragraph" w:customStyle="1" w:styleId="218">
    <w:name w:val="djz"/>
    <w:basedOn w:val="1"/>
    <w:link w:val="219"/>
    <w:autoRedefine/>
    <w:qFormat/>
    <w:uiPriority w:val="0"/>
    <w:pPr>
      <w:autoSpaceDE/>
      <w:autoSpaceDN/>
      <w:spacing w:line="560" w:lineRule="exact"/>
      <w:ind w:firstLine="200" w:firstLineChars="200"/>
      <w:jc w:val="both"/>
    </w:pPr>
    <w:rPr>
      <w:rFonts w:ascii="Calibri" w:hAnsi="Calibri" w:eastAsia="宋体" w:cs="Times New Roman"/>
      <w:szCs w:val="24"/>
      <w:lang w:eastAsia="zh-CN"/>
    </w:rPr>
  </w:style>
  <w:style w:type="character" w:customStyle="1" w:styleId="219">
    <w:name w:val="djz Char"/>
    <w:link w:val="218"/>
    <w:autoRedefine/>
    <w:qFormat/>
    <w:uiPriority w:val="0"/>
    <w:rPr>
      <w:rFonts w:ascii="Calibri" w:hAnsi="Calibri" w:eastAsia="宋体" w:cs="Times New Roman"/>
      <w:sz w:val="24"/>
      <w:szCs w:val="24"/>
    </w:rPr>
  </w:style>
  <w:style w:type="paragraph" w:customStyle="1" w:styleId="220">
    <w:name w:val="cucd-TB"/>
    <w:link w:val="221"/>
    <w:autoRedefine/>
    <w:qFormat/>
    <w:uiPriority w:val="0"/>
    <w:pPr>
      <w:spacing w:line="360" w:lineRule="auto"/>
      <w:jc w:val="center"/>
    </w:pPr>
    <w:rPr>
      <w:rFonts w:ascii="Calibri" w:hAnsi="Calibri" w:eastAsia="Times New Roman" w:cs="Times New Roman"/>
      <w:kern w:val="2"/>
      <w:sz w:val="21"/>
      <w:szCs w:val="24"/>
      <w:lang w:val="en-US" w:eastAsia="zh-CN" w:bidi="ar-SA"/>
    </w:rPr>
  </w:style>
  <w:style w:type="character" w:customStyle="1" w:styleId="221">
    <w:name w:val="cucd-TB Char"/>
    <w:link w:val="220"/>
    <w:autoRedefine/>
    <w:qFormat/>
    <w:uiPriority w:val="0"/>
    <w:rPr>
      <w:rFonts w:ascii="Calibri" w:hAnsi="Calibri" w:eastAsia="Times New Roman" w:cs="Times New Roman"/>
      <w:kern w:val="2"/>
      <w:sz w:val="21"/>
      <w:szCs w:val="24"/>
    </w:rPr>
  </w:style>
  <w:style w:type="paragraph" w:customStyle="1" w:styleId="222">
    <w:name w:val="cucd-TB-Head"/>
    <w:basedOn w:val="1"/>
    <w:next w:val="88"/>
    <w:link w:val="223"/>
    <w:autoRedefine/>
    <w:qFormat/>
    <w:uiPriority w:val="0"/>
    <w:pPr>
      <w:autoSpaceDE/>
      <w:autoSpaceDN/>
      <w:spacing w:before="120" w:line="288" w:lineRule="auto"/>
      <w:jc w:val="center"/>
    </w:pPr>
    <w:rPr>
      <w:rFonts w:ascii="宋体" w:hAnsi="宋体" w:eastAsia="宋体" w:cs="Times New Roman"/>
      <w:szCs w:val="24"/>
      <w:lang w:eastAsia="zh-CN"/>
    </w:rPr>
  </w:style>
  <w:style w:type="character" w:customStyle="1" w:styleId="223">
    <w:name w:val="cucd-TB-Head Char"/>
    <w:link w:val="222"/>
    <w:autoRedefine/>
    <w:qFormat/>
    <w:uiPriority w:val="0"/>
    <w:rPr>
      <w:rFonts w:ascii="宋体" w:hAnsi="宋体" w:eastAsia="宋体" w:cs="Times New Roman"/>
      <w:sz w:val="24"/>
      <w:szCs w:val="24"/>
    </w:rPr>
  </w:style>
  <w:style w:type="paragraph" w:customStyle="1" w:styleId="224">
    <w:name w:val="！正文"/>
    <w:basedOn w:val="1"/>
    <w:link w:val="225"/>
    <w:autoRedefine/>
    <w:qFormat/>
    <w:uiPriority w:val="0"/>
    <w:pPr>
      <w:autoSpaceDE/>
      <w:autoSpaceDN/>
      <w:ind w:firstLine="200" w:firstLineChars="200"/>
      <w:jc w:val="both"/>
    </w:pPr>
    <w:rPr>
      <w:rFonts w:ascii="Arial" w:hAnsi="Arial" w:eastAsia="宋体" w:cs="Times New Roman"/>
      <w:szCs w:val="24"/>
      <w:lang w:eastAsia="zh-CN"/>
    </w:rPr>
  </w:style>
  <w:style w:type="character" w:customStyle="1" w:styleId="225">
    <w:name w:val="！正文 Char"/>
    <w:link w:val="224"/>
    <w:autoRedefine/>
    <w:qFormat/>
    <w:uiPriority w:val="0"/>
    <w:rPr>
      <w:rFonts w:ascii="Arial" w:hAnsi="Arial" w:eastAsia="宋体" w:cs="Times New Roman"/>
      <w:sz w:val="24"/>
      <w:szCs w:val="24"/>
    </w:rPr>
  </w:style>
  <w:style w:type="paragraph" w:customStyle="1" w:styleId="226">
    <w:name w:val="正文(仿)首缩"/>
    <w:basedOn w:val="1"/>
    <w:autoRedefine/>
    <w:qFormat/>
    <w:uiPriority w:val="0"/>
    <w:pPr>
      <w:autoSpaceDE/>
      <w:autoSpaceDN/>
      <w:spacing w:line="240" w:lineRule="auto"/>
      <w:ind w:firstLine="200" w:firstLineChars="200"/>
      <w:jc w:val="both"/>
    </w:pPr>
    <w:rPr>
      <w:rFonts w:ascii="仿宋_GB2312" w:hAnsi="Times New Roman" w:eastAsia="仿宋_GB2312" w:cs="Times New Roman"/>
      <w:kern w:val="2"/>
      <w:sz w:val="28"/>
      <w:szCs w:val="28"/>
      <w:lang w:eastAsia="zh-CN"/>
    </w:rPr>
  </w:style>
  <w:style w:type="paragraph" w:customStyle="1" w:styleId="227">
    <w:name w:val="+正文"/>
    <w:basedOn w:val="1"/>
    <w:autoRedefine/>
    <w:qFormat/>
    <w:uiPriority w:val="0"/>
    <w:pPr>
      <w:autoSpaceDE/>
      <w:autoSpaceDN/>
      <w:ind w:firstLine="200" w:firstLineChars="200"/>
      <w:jc w:val="both"/>
    </w:pPr>
    <w:rPr>
      <w:rFonts w:ascii="Times New Roman" w:hAnsi="Times New Roman" w:eastAsia="宋体" w:cs="Times New Roman"/>
      <w:kern w:val="2"/>
      <w:szCs w:val="28"/>
      <w:lang w:eastAsia="zh-CN"/>
    </w:rPr>
  </w:style>
  <w:style w:type="paragraph" w:customStyle="1" w:styleId="228">
    <w:name w:val="cucd-1"/>
    <w:next w:val="1"/>
    <w:link w:val="229"/>
    <w:autoRedefine/>
    <w:qFormat/>
    <w:uiPriority w:val="0"/>
    <w:pPr>
      <w:pageBreakBefore/>
      <w:numPr>
        <w:ilvl w:val="0"/>
        <w:numId w:val="6"/>
      </w:numPr>
      <w:tabs>
        <w:tab w:val="left" w:pos="425"/>
      </w:tabs>
      <w:spacing w:beforeLines="100" w:after="200" w:afterLines="50" w:line="360" w:lineRule="auto"/>
      <w:jc w:val="center"/>
      <w:outlineLvl w:val="0"/>
    </w:pPr>
    <w:rPr>
      <w:rFonts w:ascii="Calibri" w:hAnsi="Calibri" w:eastAsia="黑体" w:cs="Times New Roman"/>
      <w:b/>
      <w:kern w:val="2"/>
      <w:sz w:val="36"/>
      <w:szCs w:val="24"/>
      <w:lang w:val="en-US" w:eastAsia="zh-CN" w:bidi="ar-SA"/>
    </w:rPr>
  </w:style>
  <w:style w:type="character" w:customStyle="1" w:styleId="229">
    <w:name w:val="cucd-1 Char Char"/>
    <w:link w:val="228"/>
    <w:autoRedefine/>
    <w:qFormat/>
    <w:uiPriority w:val="0"/>
    <w:rPr>
      <w:rFonts w:ascii="Calibri" w:hAnsi="Calibri" w:eastAsia="黑体" w:cs="Times New Roman"/>
      <w:b/>
      <w:kern w:val="2"/>
      <w:sz w:val="36"/>
      <w:szCs w:val="24"/>
    </w:rPr>
  </w:style>
  <w:style w:type="paragraph" w:customStyle="1" w:styleId="230">
    <w:name w:val="xl136"/>
    <w:basedOn w:val="1"/>
    <w:autoRedefine/>
    <w:qFormat/>
    <w:uiPriority w:val="0"/>
    <w:pPr>
      <w:widowControl/>
      <w:pBdr>
        <w:top w:val="single" w:color="auto" w:sz="4" w:space="0"/>
        <w:left w:val="single" w:color="auto" w:sz="4" w:space="0"/>
        <w:bottom w:val="single" w:color="auto" w:sz="4" w:space="0"/>
        <w:right w:val="single" w:color="auto" w:sz="4" w:space="0"/>
      </w:pBdr>
      <w:autoSpaceDE/>
      <w:autoSpaceDN/>
      <w:spacing w:before="100" w:beforeAutospacing="1" w:after="100" w:afterAutospacing="1" w:line="240" w:lineRule="auto"/>
      <w:jc w:val="center"/>
    </w:pPr>
    <w:rPr>
      <w:rFonts w:ascii="宋体" w:hAnsi="宋体" w:eastAsia="宋体" w:cs="宋体"/>
      <w:sz w:val="20"/>
      <w:szCs w:val="20"/>
      <w:lang w:eastAsia="zh-CN"/>
    </w:rPr>
  </w:style>
  <w:style w:type="paragraph" w:customStyle="1" w:styleId="231">
    <w:name w:val="表格"/>
    <w:basedOn w:val="1"/>
    <w:link w:val="232"/>
    <w:autoRedefine/>
    <w:qFormat/>
    <w:uiPriority w:val="0"/>
    <w:pPr>
      <w:autoSpaceDE/>
      <w:autoSpaceDN/>
      <w:spacing w:beforeLines="25" w:afterLines="25" w:line="240" w:lineRule="auto"/>
      <w:jc w:val="center"/>
    </w:pPr>
    <w:rPr>
      <w:rFonts w:ascii="Times New Roman" w:hAnsi="Times New Roman" w:eastAsia="宋体" w:cs="Times New Roman"/>
      <w:kern w:val="2"/>
      <w:sz w:val="21"/>
      <w:szCs w:val="20"/>
      <w:lang w:eastAsia="zh-CN"/>
    </w:rPr>
  </w:style>
  <w:style w:type="character" w:customStyle="1" w:styleId="232">
    <w:name w:val="表格 Char"/>
    <w:basedOn w:val="40"/>
    <w:link w:val="231"/>
    <w:autoRedefine/>
    <w:qFormat/>
    <w:uiPriority w:val="0"/>
    <w:rPr>
      <w:rFonts w:ascii="Times New Roman" w:hAnsi="Times New Roman" w:eastAsia="宋体" w:cs="Times New Roman"/>
      <w:kern w:val="2"/>
      <w:sz w:val="21"/>
      <w:szCs w:val="20"/>
    </w:rPr>
  </w:style>
  <w:style w:type="paragraph" w:customStyle="1" w:styleId="233">
    <w:name w:val="列出段落11"/>
    <w:basedOn w:val="1"/>
    <w:autoRedefine/>
    <w:qFormat/>
    <w:uiPriority w:val="0"/>
    <w:pPr>
      <w:autoSpaceDE/>
      <w:autoSpaceDN/>
      <w:spacing w:line="240" w:lineRule="auto"/>
      <w:ind w:firstLine="420" w:firstLineChars="200"/>
      <w:jc w:val="both"/>
    </w:pPr>
    <w:rPr>
      <w:rFonts w:ascii="Times New Roman" w:hAnsi="Times New Roman" w:eastAsia="宋体" w:cs="Calibri"/>
      <w:kern w:val="2"/>
      <w:szCs w:val="21"/>
      <w:lang w:eastAsia="zh-CN"/>
    </w:rPr>
  </w:style>
  <w:style w:type="paragraph" w:customStyle="1" w:styleId="234">
    <w:name w:val="日期1"/>
    <w:basedOn w:val="1"/>
    <w:next w:val="1"/>
    <w:autoRedefine/>
    <w:qFormat/>
    <w:uiPriority w:val="0"/>
    <w:pPr>
      <w:suppressAutoHyphens/>
      <w:autoSpaceDE/>
      <w:autoSpaceDN/>
      <w:spacing w:line="240" w:lineRule="auto"/>
      <w:ind w:left="100"/>
      <w:jc w:val="both"/>
    </w:pPr>
    <w:rPr>
      <w:rFonts w:ascii="Times New Roman" w:hAnsi="Times New Roman" w:eastAsia="宋体" w:cs="Times New Roman"/>
      <w:kern w:val="2"/>
      <w:sz w:val="21"/>
      <w:szCs w:val="20"/>
      <w:lang w:eastAsia="ar-SA"/>
    </w:rPr>
  </w:style>
  <w:style w:type="paragraph" w:customStyle="1" w:styleId="235">
    <w:name w:val="TOC 标题2"/>
    <w:basedOn w:val="3"/>
    <w:next w:val="1"/>
    <w:autoRedefine/>
    <w:unhideWhenUsed/>
    <w:qFormat/>
    <w:uiPriority w:val="39"/>
    <w:pPr>
      <w:keepNext/>
      <w:keepLines/>
      <w:widowControl/>
      <w:autoSpaceDE/>
      <w:autoSpaceDN/>
      <w:spacing w:beforeLines="100" w:line="259" w:lineRule="auto"/>
      <w:ind w:left="0"/>
      <w:outlineLvl w:val="9"/>
    </w:pPr>
    <w:rPr>
      <w:rFonts w:ascii="Cambria" w:hAnsi="Cambria" w:eastAsia="宋体" w:cs="黑体"/>
      <w:b w:val="0"/>
      <w:color w:val="365F90"/>
      <w:sz w:val="32"/>
      <w:szCs w:val="32"/>
      <w:lang w:eastAsia="zh-CN"/>
    </w:rPr>
  </w:style>
  <w:style w:type="paragraph" w:customStyle="1" w:styleId="236">
    <w:name w:val="样式 四号 行距: 1.5 倍行距"/>
    <w:basedOn w:val="1"/>
    <w:autoRedefine/>
    <w:qFormat/>
    <w:uiPriority w:val="0"/>
    <w:pPr>
      <w:wordWrap w:val="0"/>
      <w:autoSpaceDE/>
      <w:autoSpaceDN/>
      <w:ind w:firstLine="200" w:firstLineChars="200"/>
      <w:jc w:val="both"/>
    </w:pPr>
    <w:rPr>
      <w:rFonts w:ascii="Times New Roman" w:hAnsi="Times New Roman" w:eastAsia="宋体" w:cs="Times New Roman"/>
      <w:kern w:val="2"/>
      <w:szCs w:val="24"/>
      <w:lang w:eastAsia="zh-CN"/>
    </w:rPr>
  </w:style>
  <w:style w:type="character" w:customStyle="1" w:styleId="237">
    <w:name w:val="apple-converted-space"/>
    <w:basedOn w:val="40"/>
    <w:autoRedefine/>
    <w:qFormat/>
    <w:uiPriority w:val="0"/>
  </w:style>
  <w:style w:type="character" w:customStyle="1" w:styleId="238">
    <w:name w:val="style51"/>
    <w:autoRedefine/>
    <w:qFormat/>
    <w:uiPriority w:val="0"/>
    <w:rPr>
      <w:sz w:val="18"/>
      <w:szCs w:val="18"/>
    </w:rPr>
  </w:style>
  <w:style w:type="character" w:customStyle="1" w:styleId="239">
    <w:name w:val="style81"/>
    <w:autoRedefine/>
    <w:qFormat/>
    <w:uiPriority w:val="0"/>
    <w:rPr>
      <w:color w:val="006600"/>
      <w:sz w:val="18"/>
      <w:szCs w:val="18"/>
    </w:rPr>
  </w:style>
  <w:style w:type="table" w:customStyle="1" w:styleId="240">
    <w:name w:val="外部粗外框"/>
    <w:basedOn w:val="39"/>
    <w:autoRedefine/>
    <w:qFormat/>
    <w:uiPriority w:val="99"/>
    <w:tblP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
  </w:style>
  <w:style w:type="paragraph" w:customStyle="1" w:styleId="241">
    <w:name w:val="正文1"/>
    <w:autoRedefine/>
    <w:qFormat/>
    <w:uiPriority w:val="0"/>
    <w:pPr>
      <w:jc w:val="both"/>
    </w:pPr>
    <w:rPr>
      <w:rFonts w:ascii="等线" w:hAnsi="等线" w:eastAsia="宋体" w:cs="宋体"/>
      <w:kern w:val="2"/>
      <w:sz w:val="21"/>
      <w:szCs w:val="21"/>
      <w:lang w:val="en-US" w:eastAsia="zh-CN" w:bidi="ar-SA"/>
    </w:rPr>
  </w:style>
  <w:style w:type="character" w:customStyle="1" w:styleId="242">
    <w:name w:val="fontstyle01"/>
    <w:basedOn w:val="40"/>
    <w:autoRedefine/>
    <w:qFormat/>
    <w:uiPriority w:val="0"/>
    <w:rPr>
      <w:rFonts w:hint="default" w:ascii="仿宋_GB2312" w:hAnsi="仿宋_GB2312"/>
      <w:color w:val="000000"/>
      <w:sz w:val="32"/>
      <w:szCs w:val="32"/>
    </w:rPr>
  </w:style>
  <w:style w:type="paragraph" w:customStyle="1" w:styleId="243">
    <w:name w:val="p"/>
    <w:basedOn w:val="1"/>
    <w:autoRedefine/>
    <w:qFormat/>
    <w:uiPriority w:val="0"/>
    <w:pPr>
      <w:widowControl/>
      <w:autoSpaceDE/>
      <w:autoSpaceDN/>
      <w:spacing w:before="100" w:beforeAutospacing="1" w:after="100" w:afterAutospacing="1" w:line="240" w:lineRule="auto"/>
    </w:pPr>
    <w:rPr>
      <w:rFonts w:ascii="宋体" w:hAnsi="宋体" w:eastAsia="宋体" w:cs="宋体"/>
      <w:szCs w:val="24"/>
      <w:lang w:eastAsia="zh-CN"/>
    </w:rPr>
  </w:style>
  <w:style w:type="paragraph" w:customStyle="1" w:styleId="244">
    <w:name w:val="样式2"/>
    <w:basedOn w:val="1"/>
    <w:autoRedefine/>
    <w:qFormat/>
    <w:uiPriority w:val="0"/>
    <w:pPr>
      <w:autoSpaceDE/>
      <w:autoSpaceDN/>
      <w:adjustRightInd w:val="0"/>
      <w:spacing w:line="410" w:lineRule="atLeast"/>
      <w:textAlignment w:val="baseline"/>
    </w:pPr>
    <w:rPr>
      <w:rFonts w:ascii="Times New Roman" w:hAnsi="Times New Roman" w:eastAsia="宋体" w:cs="Times New Roman"/>
      <w:szCs w:val="20"/>
      <w:lang w:eastAsia="zh-CN"/>
    </w:rPr>
  </w:style>
  <w:style w:type="paragraph" w:customStyle="1" w:styleId="245">
    <w:name w:val="TOC 标题3"/>
    <w:basedOn w:val="3"/>
    <w:next w:val="1"/>
    <w:autoRedefine/>
    <w:semiHidden/>
    <w:unhideWhenUsed/>
    <w:qFormat/>
    <w:uiPriority w:val="39"/>
    <w:pPr>
      <w:keepNext/>
      <w:keepLines/>
      <w:widowControl/>
      <w:autoSpaceDE/>
      <w:autoSpaceDN/>
      <w:spacing w:before="480" w:line="276" w:lineRule="auto"/>
      <w:ind w:left="0"/>
      <w:outlineLvl w:val="9"/>
    </w:pPr>
    <w:rPr>
      <w:rFonts w:asciiTheme="majorHAnsi" w:hAnsiTheme="majorHAnsi" w:eastAsiaTheme="majorEastAsia" w:cstheme="majorBidi"/>
      <w:bCs/>
      <w:color w:val="376092" w:themeColor="accent1" w:themeShade="BF"/>
      <w:sz w:val="28"/>
      <w:szCs w:val="28"/>
      <w:lang w:eastAsia="zh-CN"/>
    </w:rPr>
  </w:style>
  <w:style w:type="paragraph" w:customStyle="1" w:styleId="246">
    <w:name w:val="标题6"/>
    <w:basedOn w:val="1"/>
    <w:autoRedefine/>
    <w:qFormat/>
    <w:uiPriority w:val="0"/>
    <w:pPr>
      <w:widowControl/>
      <w:pBdr>
        <w:top w:val="none" w:color="auto" w:sz="0" w:space="11"/>
        <w:bottom w:val="none" w:color="auto" w:sz="0" w:space="11"/>
      </w:pBdr>
      <w:autoSpaceDE/>
      <w:autoSpaceDN/>
      <w:spacing w:line="240" w:lineRule="auto"/>
      <w:jc w:val="center"/>
    </w:pPr>
    <w:rPr>
      <w:rFonts w:ascii="Times New Roman" w:hAnsi="Times New Roman" w:cs="Times New Roman" w:eastAsiaTheme="minorEastAsia"/>
      <w:b/>
      <w:bCs/>
      <w:sz w:val="32"/>
      <w:szCs w:val="32"/>
      <w:lang w:eastAsia="zh-CN"/>
    </w:rPr>
  </w:style>
  <w:style w:type="character" w:customStyle="1" w:styleId="247">
    <w:name w:val="ask-title"/>
    <w:basedOn w:val="40"/>
    <w:autoRedefine/>
    <w:qFormat/>
    <w:uiPriority w:val="0"/>
  </w:style>
  <w:style w:type="character" w:customStyle="1" w:styleId="248">
    <w:name w:val="HTML 预设格式 字符"/>
    <w:basedOn w:val="40"/>
    <w:link w:val="34"/>
    <w:autoRedefine/>
    <w:semiHidden/>
    <w:qFormat/>
    <w:uiPriority w:val="99"/>
    <w:rPr>
      <w:rFonts w:ascii="宋体" w:hAnsi="宋体" w:cs="宋体"/>
      <w:sz w:val="24"/>
      <w:szCs w:val="24"/>
    </w:rPr>
  </w:style>
  <w:style w:type="paragraph" w:customStyle="1" w:styleId="249">
    <w:name w:val="修订2"/>
    <w:autoRedefine/>
    <w:hidden/>
    <w:unhideWhenUsed/>
    <w:qFormat/>
    <w:uiPriority w:val="99"/>
    <w:rPr>
      <w:rFonts w:ascii="Noto Sans CJK JP Regular" w:hAnsi="Noto Sans CJK JP Regular" w:eastAsia="Noto Sans CJK JP Regular" w:cs="Noto Sans CJK JP Regular"/>
      <w:sz w:val="24"/>
      <w:szCs w:val="22"/>
      <w:lang w:val="en-US" w:eastAsia="en-US" w:bidi="ar-SA"/>
    </w:rPr>
  </w:style>
  <w:style w:type="paragraph" w:customStyle="1" w:styleId="250">
    <w:name w:val="修订3"/>
    <w:autoRedefine/>
    <w:hidden/>
    <w:semiHidden/>
    <w:qFormat/>
    <w:uiPriority w:val="99"/>
    <w:rPr>
      <w:rFonts w:ascii="Noto Sans CJK JP Regular" w:hAnsi="Noto Sans CJK JP Regular" w:eastAsia="Noto Sans CJK JP Regular" w:cs="Noto Sans CJK JP Regular"/>
      <w:sz w:val="24"/>
      <w:szCs w:val="22"/>
      <w:lang w:val="en-US" w:eastAsia="en-US" w:bidi="ar-SA"/>
    </w:rPr>
  </w:style>
  <w:style w:type="paragraph" w:customStyle="1" w:styleId="251">
    <w:name w:val="修订4"/>
    <w:autoRedefine/>
    <w:hidden/>
    <w:semiHidden/>
    <w:qFormat/>
    <w:uiPriority w:val="99"/>
    <w:rPr>
      <w:rFonts w:ascii="Noto Sans CJK JP Regular" w:hAnsi="Noto Sans CJK JP Regular" w:eastAsia="Noto Sans CJK JP Regular" w:cs="Noto Sans CJK JP Regular"/>
      <w:sz w:val="24"/>
      <w:szCs w:val="22"/>
      <w:lang w:val="en-US" w:eastAsia="en-US" w:bidi="ar-SA"/>
    </w:rPr>
  </w:style>
  <w:style w:type="paragraph" w:customStyle="1" w:styleId="252">
    <w:name w:val="修订5"/>
    <w:autoRedefine/>
    <w:hidden/>
    <w:unhideWhenUsed/>
    <w:qFormat/>
    <w:uiPriority w:val="99"/>
    <w:rPr>
      <w:rFonts w:ascii="Noto Sans CJK JP Regular" w:hAnsi="Noto Sans CJK JP Regular" w:eastAsia="Noto Sans CJK JP Regular" w:cs="Noto Sans CJK JP Regular"/>
      <w:sz w:val="24"/>
      <w:szCs w:val="22"/>
      <w:lang w:val="en-US" w:eastAsia="en-US" w:bidi="ar-SA"/>
    </w:rPr>
  </w:style>
  <w:style w:type="paragraph" w:customStyle="1" w:styleId="253">
    <w:name w:val="Revision"/>
    <w:hidden/>
    <w:unhideWhenUsed/>
    <w:qFormat/>
    <w:uiPriority w:val="99"/>
    <w:rPr>
      <w:rFonts w:ascii="Noto Sans CJK JP Regular" w:hAnsi="Noto Sans CJK JP Regular" w:eastAsia="Noto Sans CJK JP Regular" w:cs="Noto Sans CJK JP Regular"/>
      <w:sz w:val="24"/>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5294</Words>
  <Characters>5634</Characters>
  <Lines>55</Lines>
  <Paragraphs>15</Paragraphs>
  <TotalTime>16</TotalTime>
  <ScaleCrop>false</ScaleCrop>
  <LinksUpToDate>false</LinksUpToDate>
  <CharactersWithSpaces>5771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2022-12-01T07:24:00Z</dcterms:created>
  <dc:creator>Zhang Timon</dc:creator>
  <cp:lastModifiedBy>邓阿娜</cp:lastModifiedBy>
  <cp:lastPrinted>2019-05-06T06:49:00Z</cp:lastPrinted>
  <dcterms:modified xsi:type="dcterms:W3CDTF">2025-04-30T06:17:28Z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07D07EACAE0D4297AFA66EAB50BEADB2_13</vt:lpwstr>
  </property>
  <property fmtid="{D5CDD505-2E9C-101B-9397-08002B2CF9AE}" pid="4" name="KSOTemplateDocerSaveRecord">
    <vt:lpwstr>eyJoZGlkIjoiYTZhNThlNjE2MzczNzE5MmJkZjRjMmM4ZmQxNGQ3YzYiLCJ1c2VySWQiOiIxNTg5NDk0NjI2In0=</vt:lpwstr>
  </property>
</Properties>
</file>