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采购</w:t>
      </w:r>
      <w:r>
        <w:rPr>
          <w:rFonts w:hint="eastAsia" w:ascii="仿宋_GB2312" w:hAnsi="仿宋_GB2312" w:eastAsia="仿宋_GB2312" w:cs="仿宋_GB2312"/>
          <w:b/>
          <w:bCs/>
        </w:rPr>
        <w:t>文件</w:t>
      </w:r>
    </w:p>
    <w:p>
      <w:pPr>
        <w:ind w:firstLine="560"/>
        <w:rPr>
          <w:rFonts w:eastAsia="仿宋"/>
          <w:sz w:val="44"/>
          <w:szCs w:val="44"/>
        </w:rPr>
      </w:pPr>
      <w:r>
        <w:rPr>
          <w:rFonts w:eastAsia="仿宋"/>
        </w:rPr>
        <w:t>我司（东莞市新东欣环保投资有限公司）拟采购一批生产物资，现将相关情况介绍如下：</w:t>
      </w:r>
    </w:p>
    <w:p>
      <w:pPr>
        <w:pStyle w:val="4"/>
        <w:rPr>
          <w:rFonts w:ascii="Times New Roman" w:hAnsi="Times New Roman" w:cs="Times New Roman"/>
        </w:rPr>
      </w:pPr>
      <w:r>
        <w:rPr>
          <w:rFonts w:ascii="Times New Roman" w:hAnsi="Times New Roman" w:cs="Times New Roman"/>
        </w:rPr>
        <w:t>一、项目名称及内容</w:t>
      </w:r>
      <w:bookmarkStart w:id="0" w:name="_Hlk101709777"/>
    </w:p>
    <w:bookmarkEnd w:id="0"/>
    <w:p>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新东欣公司2024年石墨电极采购项目。</w:t>
      </w:r>
    </w:p>
    <w:p>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2、项目地点：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pPr>
        <w:pStyle w:val="4"/>
        <w:rPr>
          <w:rFonts w:ascii="Times New Roman" w:hAnsi="Times New Roman" w:cs="Times New Roman"/>
        </w:rPr>
      </w:pPr>
      <w:r>
        <w:rPr>
          <w:rFonts w:ascii="Times New Roman" w:hAnsi="Times New Roman" w:cs="Times New Roman"/>
        </w:rPr>
        <w:t>三、报价人资格要求</w:t>
      </w:r>
    </w:p>
    <w:p>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pPr>
        <w:pStyle w:val="4"/>
        <w:rPr>
          <w:rFonts w:ascii="Times New Roman" w:hAnsi="Times New Roman" w:cs="Times New Roman"/>
        </w:rPr>
      </w:pPr>
      <w:r>
        <w:rPr>
          <w:rFonts w:hint="eastAsia" w:ascii="Times New Roman" w:hAnsi="Times New Roman" w:cs="Times New Roman"/>
        </w:rPr>
        <w:t>四、采购内容及要求</w:t>
      </w:r>
    </w:p>
    <w:p>
      <w:pPr>
        <w:ind w:firstLine="560"/>
        <w:rPr>
          <w:rFonts w:hint="eastAsia" w:eastAsia="仿宋"/>
          <w:b w:val="0"/>
          <w:bCs w:val="0"/>
        </w:rPr>
      </w:pPr>
      <w:r>
        <w:rPr>
          <w:rFonts w:eastAsia="仿宋"/>
          <w:b/>
          <w:bCs/>
        </w:rPr>
        <w:t>（一）</w:t>
      </w:r>
      <w:r>
        <w:rPr>
          <w:rFonts w:hint="eastAsia" w:eastAsia="仿宋"/>
          <w:b/>
          <w:bCs/>
        </w:rPr>
        <w:t>本项目的报价文件必须按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条要求独立编制并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pPr>
        <w:ind w:firstLine="560"/>
        <w:rPr>
          <w:rFonts w:eastAsia="仿宋"/>
          <w:b/>
          <w:bCs/>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p>
    <w:tbl>
      <w:tblPr>
        <w:tblStyle w:val="14"/>
        <w:tblW w:w="993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2"/>
        <w:gridCol w:w="3702"/>
        <w:gridCol w:w="1132"/>
        <w:gridCol w:w="1104"/>
        <w:gridCol w:w="30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8"/>
                <w:szCs w:val="28"/>
                <w:u w:val="none"/>
              </w:rPr>
            </w:pPr>
            <w:r>
              <w:rPr>
                <w:rStyle w:val="73"/>
                <w:rFonts w:ascii="仿宋" w:hAnsi="仿宋" w:eastAsia="仿宋" w:cs="仿宋"/>
                <w:sz w:val="28"/>
                <w:szCs w:val="28"/>
                <w:lang w:val="en-US" w:eastAsia="zh-CN" w:bidi="ar"/>
              </w:rPr>
              <w:t>序号</w:t>
            </w:r>
          </w:p>
        </w:tc>
        <w:tc>
          <w:tcPr>
            <w:tcW w:w="37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8"/>
                <w:szCs w:val="28"/>
                <w:u w:val="none"/>
              </w:rPr>
            </w:pPr>
            <w:r>
              <w:rPr>
                <w:rStyle w:val="74"/>
                <w:rFonts w:ascii="仿宋" w:hAnsi="仿宋" w:eastAsia="仿宋" w:cs="仿宋"/>
                <w:sz w:val="28"/>
                <w:szCs w:val="28"/>
                <w:lang w:val="en-US" w:eastAsia="zh-CN" w:bidi="ar"/>
              </w:rPr>
              <w:t>物料名称</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8"/>
                <w:szCs w:val="28"/>
                <w:u w:val="none"/>
              </w:rPr>
            </w:pPr>
            <w:r>
              <w:rPr>
                <w:rStyle w:val="74"/>
                <w:rFonts w:ascii="仿宋" w:hAnsi="仿宋" w:eastAsia="仿宋" w:cs="仿宋"/>
                <w:sz w:val="28"/>
                <w:szCs w:val="28"/>
                <w:lang w:val="en-US" w:eastAsia="zh-CN" w:bidi="ar"/>
              </w:rPr>
              <w:t>数量</w:t>
            </w:r>
          </w:p>
        </w:tc>
        <w:tc>
          <w:tcPr>
            <w:tcW w:w="110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8"/>
                <w:szCs w:val="28"/>
                <w:u w:val="none"/>
              </w:rPr>
            </w:pPr>
            <w:r>
              <w:rPr>
                <w:rStyle w:val="74"/>
                <w:rFonts w:ascii="仿宋" w:hAnsi="仿宋" w:eastAsia="仿宋" w:cs="仿宋"/>
                <w:sz w:val="28"/>
                <w:szCs w:val="28"/>
                <w:lang w:val="en-US" w:eastAsia="zh-CN" w:bidi="ar"/>
              </w:rPr>
              <w:t>单位</w:t>
            </w:r>
          </w:p>
        </w:tc>
        <w:tc>
          <w:tcPr>
            <w:tcW w:w="3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8"/>
                <w:szCs w:val="28"/>
                <w:u w:val="none"/>
              </w:rPr>
            </w:pPr>
            <w:r>
              <w:rPr>
                <w:rStyle w:val="74"/>
                <w:rFonts w:ascii="仿宋" w:hAnsi="仿宋" w:eastAsia="仿宋" w:cs="仿宋"/>
                <w:sz w:val="28"/>
                <w:szCs w:val="28"/>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4" w:hRule="atLeast"/>
          <w:jc w:val="center"/>
        </w:trPr>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37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28"/>
                <w:szCs w:val="28"/>
                <w:u w:val="none"/>
              </w:rPr>
            </w:pPr>
            <w:r>
              <w:rPr>
                <w:rStyle w:val="75"/>
                <w:rFonts w:ascii="仿宋" w:hAnsi="仿宋" w:eastAsia="仿宋" w:cs="仿宋"/>
                <w:sz w:val="28"/>
                <w:szCs w:val="28"/>
                <w:lang w:val="en-US" w:eastAsia="zh-CN" w:bidi="ar"/>
              </w:rPr>
              <w:t>石墨电极</w:t>
            </w:r>
            <w:r>
              <w:rPr>
                <w:rFonts w:hint="eastAsia" w:ascii="仿宋" w:hAnsi="仿宋" w:eastAsia="仿宋" w:cs="仿宋"/>
                <w:i w:val="0"/>
                <w:iCs w:val="0"/>
                <w:color w:val="000000"/>
                <w:kern w:val="0"/>
                <w:sz w:val="28"/>
                <w:szCs w:val="28"/>
                <w:u w:val="none"/>
                <w:lang w:val="en-US" w:eastAsia="zh-CN" w:bidi="ar"/>
              </w:rPr>
              <w:t xml:space="preserve"> </w:t>
            </w:r>
            <w:r>
              <w:rPr>
                <w:rStyle w:val="75"/>
                <w:rFonts w:ascii="仿宋" w:hAnsi="仿宋" w:eastAsia="仿宋" w:cs="仿宋"/>
                <w:sz w:val="28"/>
                <w:szCs w:val="28"/>
                <w:lang w:val="en-US" w:eastAsia="zh-CN" w:bidi="ar"/>
              </w:rPr>
              <w:t>电热前床用</w:t>
            </w:r>
            <w:r>
              <w:rPr>
                <w:rFonts w:hint="eastAsia" w:ascii="仿宋" w:hAnsi="仿宋" w:eastAsia="仿宋" w:cs="仿宋"/>
                <w:i w:val="0"/>
                <w:iCs w:val="0"/>
                <w:color w:val="000000"/>
                <w:kern w:val="0"/>
                <w:sz w:val="28"/>
                <w:szCs w:val="28"/>
                <w:u w:val="none"/>
                <w:lang w:val="en-US" w:eastAsia="zh-CN" w:bidi="ar"/>
              </w:rPr>
              <w:t xml:space="preserve"> DN350*1800mm</w:t>
            </w:r>
            <w:r>
              <w:rPr>
                <w:rStyle w:val="75"/>
                <w:rFonts w:ascii="仿宋" w:hAnsi="仿宋" w:eastAsia="仿宋" w:cs="仿宋"/>
                <w:sz w:val="28"/>
                <w:szCs w:val="28"/>
                <w:lang w:val="en-US" w:eastAsia="zh-CN" w:bidi="ar"/>
              </w:rPr>
              <w:t>（实际直径最大</w:t>
            </w:r>
            <w:r>
              <w:rPr>
                <w:rFonts w:hint="eastAsia" w:ascii="仿宋" w:hAnsi="仿宋" w:eastAsia="仿宋" w:cs="仿宋"/>
                <w:i w:val="0"/>
                <w:iCs w:val="0"/>
                <w:color w:val="000000"/>
                <w:kern w:val="0"/>
                <w:sz w:val="28"/>
                <w:szCs w:val="28"/>
                <w:u w:val="none"/>
                <w:lang w:val="en-US" w:eastAsia="zh-CN" w:bidi="ar"/>
              </w:rPr>
              <w:t xml:space="preserve">358 </w:t>
            </w:r>
            <w:r>
              <w:rPr>
                <w:rStyle w:val="75"/>
                <w:rFonts w:ascii="仿宋" w:hAnsi="仿宋" w:eastAsia="仿宋" w:cs="仿宋"/>
                <w:sz w:val="28"/>
                <w:szCs w:val="28"/>
                <w:lang w:val="en-US" w:eastAsia="zh-CN" w:bidi="ar"/>
              </w:rPr>
              <w:t>最小</w:t>
            </w:r>
            <w:r>
              <w:rPr>
                <w:rFonts w:hint="eastAsia" w:ascii="仿宋" w:hAnsi="仿宋" w:eastAsia="仿宋" w:cs="仿宋"/>
                <w:i w:val="0"/>
                <w:iCs w:val="0"/>
                <w:color w:val="000000"/>
                <w:kern w:val="0"/>
                <w:sz w:val="28"/>
                <w:szCs w:val="28"/>
                <w:u w:val="none"/>
                <w:lang w:val="en-US" w:eastAsia="zh-CN" w:bidi="ar"/>
              </w:rPr>
              <w:t xml:space="preserve">352 </w:t>
            </w:r>
            <w:r>
              <w:rPr>
                <w:rStyle w:val="75"/>
                <w:rFonts w:ascii="仿宋" w:hAnsi="仿宋" w:eastAsia="仿宋" w:cs="仿宋"/>
                <w:sz w:val="28"/>
                <w:szCs w:val="28"/>
                <w:lang w:val="en-US" w:eastAsia="zh-CN" w:bidi="ar"/>
              </w:rPr>
              <w:t>黑皮部分最小</w:t>
            </w:r>
            <w:r>
              <w:rPr>
                <w:rFonts w:hint="eastAsia" w:ascii="仿宋" w:hAnsi="仿宋" w:eastAsia="仿宋" w:cs="仿宋"/>
                <w:i w:val="0"/>
                <w:iCs w:val="0"/>
                <w:color w:val="000000"/>
                <w:kern w:val="0"/>
                <w:sz w:val="28"/>
                <w:szCs w:val="28"/>
                <w:u w:val="none"/>
                <w:lang w:val="en-US" w:eastAsia="zh-CN" w:bidi="ar"/>
              </w:rPr>
              <w:t>349</w:t>
            </w:r>
            <w:r>
              <w:rPr>
                <w:rStyle w:val="75"/>
                <w:rFonts w:ascii="仿宋" w:hAnsi="仿宋" w:eastAsia="仿宋" w:cs="仿宋"/>
                <w:sz w:val="28"/>
                <w:szCs w:val="28"/>
                <w:lang w:val="en-US" w:eastAsia="zh-CN" w:bidi="ar"/>
              </w:rPr>
              <w:t>）</w:t>
            </w:r>
            <w:r>
              <w:rPr>
                <w:rFonts w:hint="eastAsia" w:ascii="仿宋" w:hAnsi="仿宋" w:eastAsia="仿宋" w:cs="仿宋"/>
                <w:i w:val="0"/>
                <w:iCs w:val="0"/>
                <w:color w:val="000000"/>
                <w:kern w:val="0"/>
                <w:sz w:val="28"/>
                <w:szCs w:val="28"/>
                <w:u w:val="none"/>
                <w:lang w:val="en-US" w:eastAsia="zh-CN" w:bidi="ar"/>
              </w:rPr>
              <w:t xml:space="preserve"> </w:t>
            </w:r>
            <w:r>
              <w:rPr>
                <w:rStyle w:val="75"/>
                <w:rFonts w:ascii="仿宋" w:hAnsi="仿宋" w:eastAsia="仿宋" w:cs="仿宋"/>
                <w:sz w:val="28"/>
                <w:szCs w:val="28"/>
                <w:lang w:val="en-US" w:eastAsia="zh-CN" w:bidi="ar"/>
              </w:rPr>
              <w:t>符合</w:t>
            </w:r>
            <w:r>
              <w:rPr>
                <w:rFonts w:hint="eastAsia" w:ascii="仿宋" w:hAnsi="仿宋" w:eastAsia="仿宋" w:cs="仿宋"/>
                <w:i w:val="0"/>
                <w:iCs w:val="0"/>
                <w:color w:val="000000"/>
                <w:kern w:val="0"/>
                <w:sz w:val="28"/>
                <w:szCs w:val="28"/>
                <w:u w:val="none"/>
                <w:lang w:val="en-US" w:eastAsia="zh-CN" w:bidi="ar"/>
              </w:rPr>
              <w:t>YB/T 4088-2015</w:t>
            </w:r>
            <w:r>
              <w:rPr>
                <w:rStyle w:val="75"/>
                <w:rFonts w:ascii="仿宋" w:hAnsi="仿宋" w:eastAsia="仿宋" w:cs="仿宋"/>
                <w:sz w:val="28"/>
                <w:szCs w:val="28"/>
                <w:lang w:val="en-US" w:eastAsia="zh-CN" w:bidi="ar"/>
              </w:rPr>
              <w:t>标准要求</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13 </w:t>
            </w:r>
          </w:p>
        </w:tc>
        <w:tc>
          <w:tcPr>
            <w:tcW w:w="110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PCS</w:t>
            </w:r>
          </w:p>
        </w:tc>
        <w:tc>
          <w:tcPr>
            <w:tcW w:w="309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spacing w:line="240" w:lineRule="auto"/>
              <w:ind w:firstLine="0" w:firstLineChars="0"/>
              <w:jc w:val="left"/>
              <w:textAlignment w:val="top"/>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34925</wp:posOffset>
                  </wp:positionH>
                  <wp:positionV relativeFrom="paragraph">
                    <wp:posOffset>1752600</wp:posOffset>
                  </wp:positionV>
                  <wp:extent cx="1162685" cy="715010"/>
                  <wp:effectExtent l="0" t="0" r="18415" b="8890"/>
                  <wp:wrapNone/>
                  <wp:docPr id="2" name="图片_8"/>
                  <wp:cNvGraphicFramePr/>
                  <a:graphic xmlns:a="http://schemas.openxmlformats.org/drawingml/2006/main">
                    <a:graphicData uri="http://schemas.openxmlformats.org/drawingml/2006/picture">
                      <pic:pic xmlns:pic="http://schemas.openxmlformats.org/drawingml/2006/picture">
                        <pic:nvPicPr>
                          <pic:cNvPr id="2" name="图片_8"/>
                          <pic:cNvPicPr/>
                        </pic:nvPicPr>
                        <pic:blipFill>
                          <a:blip r:embed="rId12"/>
                          <a:stretch>
                            <a:fillRect/>
                          </a:stretch>
                        </pic:blipFill>
                        <pic:spPr>
                          <a:xfrm>
                            <a:off x="0" y="0"/>
                            <a:ext cx="1162685" cy="715010"/>
                          </a:xfrm>
                          <a:prstGeom prst="rect">
                            <a:avLst/>
                          </a:prstGeom>
                          <a:noFill/>
                          <a:ln>
                            <a:noFill/>
                          </a:ln>
                        </pic:spPr>
                      </pic:pic>
                    </a:graphicData>
                  </a:graphic>
                </wp:anchor>
              </w:drawing>
            </w:r>
            <w:r>
              <w:rPr>
                <w:rStyle w:val="76"/>
                <w:rFonts w:hint="eastAsia" w:ascii="仿宋" w:hAnsi="仿宋" w:eastAsia="仿宋" w:cs="仿宋"/>
                <w:sz w:val="28"/>
                <w:szCs w:val="28"/>
                <w:lang w:val="en-US" w:eastAsia="zh-CN" w:bidi="ar"/>
              </w:rPr>
              <w:t>1.</w:t>
            </w:r>
            <w:r>
              <w:rPr>
                <w:rStyle w:val="77"/>
                <w:rFonts w:ascii="仿宋" w:hAnsi="仿宋" w:eastAsia="仿宋" w:cs="仿宋"/>
                <w:sz w:val="28"/>
                <w:szCs w:val="28"/>
                <w:lang w:val="en-US" w:eastAsia="zh-CN" w:bidi="ar"/>
              </w:rPr>
              <w:t>参数符合要求，外观无破损；</w:t>
            </w:r>
            <w:r>
              <w:rPr>
                <w:rStyle w:val="76"/>
                <w:rFonts w:hint="eastAsia" w:ascii="仿宋" w:hAnsi="仿宋" w:eastAsia="仿宋" w:cs="仿宋"/>
                <w:sz w:val="28"/>
                <w:szCs w:val="28"/>
                <w:lang w:val="en-US" w:eastAsia="zh-CN" w:bidi="ar"/>
              </w:rPr>
              <w:br w:type="textWrapping"/>
            </w:r>
            <w:r>
              <w:rPr>
                <w:rStyle w:val="76"/>
                <w:rFonts w:hint="eastAsia" w:ascii="仿宋" w:hAnsi="仿宋" w:eastAsia="仿宋" w:cs="仿宋"/>
                <w:sz w:val="28"/>
                <w:szCs w:val="28"/>
                <w:lang w:val="en-US" w:eastAsia="zh-CN" w:bidi="ar"/>
              </w:rPr>
              <w:t>2.</w:t>
            </w:r>
            <w:r>
              <w:rPr>
                <w:rStyle w:val="77"/>
                <w:rFonts w:ascii="仿宋" w:hAnsi="仿宋" w:eastAsia="仿宋" w:cs="仿宋"/>
                <w:sz w:val="28"/>
                <w:szCs w:val="28"/>
                <w:lang w:val="en-US" w:eastAsia="zh-CN" w:bidi="ar"/>
              </w:rPr>
              <w:t>一根石墨配一个接头，</w:t>
            </w:r>
            <w:r>
              <w:rPr>
                <w:rStyle w:val="77"/>
                <w:rFonts w:hint="eastAsia" w:ascii="仿宋" w:hAnsi="仿宋" w:eastAsia="仿宋" w:cs="仿宋"/>
                <w:color w:val="000000"/>
                <w:sz w:val="28"/>
                <w:szCs w:val="28"/>
                <w:lang w:bidi="ar"/>
              </w:rPr>
              <w:t>接口</w:t>
            </w:r>
            <w:r>
              <w:rPr>
                <w:rStyle w:val="77"/>
                <w:rFonts w:hint="eastAsia" w:ascii="仿宋" w:hAnsi="仿宋" w:eastAsia="仿宋" w:cs="仿宋"/>
                <w:color w:val="000000"/>
                <w:sz w:val="28"/>
                <w:szCs w:val="28"/>
                <w:lang w:val="en-US" w:eastAsia="zh-CN" w:bidi="ar"/>
              </w:rPr>
              <w:t>为</w:t>
            </w:r>
            <w:r>
              <w:rPr>
                <w:rStyle w:val="77"/>
                <w:rFonts w:hint="eastAsia" w:ascii="仿宋" w:hAnsi="仿宋" w:eastAsia="仿宋" w:cs="仿宋"/>
                <w:color w:val="000000"/>
                <w:sz w:val="28"/>
                <w:szCs w:val="28"/>
                <w:lang w:bidi="ar"/>
              </w:rPr>
              <w:t>T4N扣</w:t>
            </w:r>
            <w:r>
              <w:rPr>
                <w:rStyle w:val="77"/>
                <w:rFonts w:ascii="仿宋" w:hAnsi="仿宋" w:eastAsia="仿宋" w:cs="仿宋"/>
                <w:sz w:val="28"/>
                <w:szCs w:val="28"/>
                <w:lang w:val="en-US" w:eastAsia="zh-CN" w:bidi="ar"/>
              </w:rPr>
              <w:t>。</w:t>
            </w:r>
            <w:r>
              <w:rPr>
                <w:rStyle w:val="76"/>
                <w:rFonts w:hint="eastAsia" w:ascii="仿宋" w:hAnsi="仿宋" w:eastAsia="仿宋" w:cs="仿宋"/>
                <w:sz w:val="28"/>
                <w:szCs w:val="28"/>
                <w:lang w:val="en-US" w:eastAsia="zh-CN" w:bidi="ar"/>
              </w:rPr>
              <w:br w:type="textWrapping"/>
            </w:r>
            <w:r>
              <w:rPr>
                <w:rStyle w:val="76"/>
                <w:rFonts w:hint="eastAsia" w:ascii="仿宋" w:hAnsi="仿宋" w:eastAsia="仿宋" w:cs="仿宋"/>
                <w:sz w:val="28"/>
                <w:szCs w:val="28"/>
                <w:lang w:val="en-US" w:eastAsia="zh-CN" w:bidi="ar"/>
              </w:rPr>
              <w:t>3.</w:t>
            </w:r>
            <w:r>
              <w:rPr>
                <w:rStyle w:val="77"/>
                <w:rFonts w:ascii="仿宋" w:hAnsi="仿宋" w:eastAsia="仿宋" w:cs="仿宋"/>
                <w:sz w:val="28"/>
                <w:szCs w:val="28"/>
                <w:lang w:val="en-US" w:eastAsia="zh-CN" w:bidi="ar"/>
              </w:rPr>
              <w:t>送货前须提供出厂质量检测报告。</w:t>
            </w:r>
            <w:r>
              <w:rPr>
                <w:rStyle w:val="76"/>
                <w:rFonts w:hint="eastAsia" w:ascii="仿宋" w:hAnsi="仿宋" w:eastAsia="仿宋" w:cs="仿宋"/>
                <w:sz w:val="28"/>
                <w:szCs w:val="28"/>
                <w:lang w:val="en-US" w:eastAsia="zh-CN" w:bidi="ar"/>
              </w:rPr>
              <w:br w:type="textWrapping"/>
            </w:r>
            <w:r>
              <w:rPr>
                <w:rStyle w:val="76"/>
                <w:rFonts w:hint="eastAsia" w:ascii="仿宋" w:hAnsi="仿宋" w:eastAsia="仿宋" w:cs="仿宋"/>
                <w:sz w:val="28"/>
                <w:szCs w:val="28"/>
                <w:lang w:val="en-US" w:eastAsia="zh-CN" w:bidi="ar"/>
              </w:rPr>
              <w:t>4.</w:t>
            </w:r>
            <w:r>
              <w:rPr>
                <w:rStyle w:val="77"/>
                <w:rFonts w:ascii="仿宋" w:hAnsi="仿宋" w:eastAsia="仿宋" w:cs="仿宋"/>
                <w:sz w:val="28"/>
                <w:szCs w:val="28"/>
                <w:lang w:val="en-US" w:eastAsia="zh-CN" w:bidi="ar"/>
              </w:rPr>
              <w:t>包装卸。</w:t>
            </w:r>
          </w:p>
        </w:tc>
      </w:tr>
    </w:tbl>
    <w:p>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pPr>
        <w:numPr>
          <w:ilvl w:val="0"/>
          <w:numId w:val="1"/>
        </w:numPr>
        <w:ind w:firstLine="560"/>
        <w:rPr>
          <w:rFonts w:eastAsia="仿宋"/>
        </w:rPr>
      </w:pP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带出厂凭证</w:t>
      </w:r>
      <w:r>
        <w:rPr>
          <w:rFonts w:hint="eastAsia" w:eastAsia="仿宋"/>
          <w:lang w:eastAsia="zh-CN"/>
        </w:rPr>
        <w:t>，</w:t>
      </w:r>
      <w:r>
        <w:rPr>
          <w:rFonts w:eastAsia="仿宋"/>
        </w:rPr>
        <w:t>物资须符合采购清单内的</w:t>
      </w:r>
      <w:r>
        <w:rPr>
          <w:rFonts w:hint="eastAsia" w:eastAsia="仿宋"/>
        </w:rPr>
        <w:t>材质、性能、工艺、规格参数及品牌等</w:t>
      </w:r>
      <w:r>
        <w:rPr>
          <w:rFonts w:eastAsia="仿宋"/>
        </w:rPr>
        <w:t>要求</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原厂供货及售后服务承诺等</w:t>
      </w:r>
      <w:r>
        <w:rPr>
          <w:rFonts w:hint="eastAsia" w:eastAsia="仿宋"/>
          <w:b/>
          <w:bCs/>
          <w:lang w:eastAsia="zh-CN"/>
        </w:rPr>
        <w:t>证明材料，</w:t>
      </w:r>
      <w:r>
        <w:rPr>
          <w:rFonts w:hint="eastAsia" w:eastAsia="仿宋"/>
          <w:b/>
          <w:bCs/>
        </w:rPr>
        <w:t>如未在采购人要求时间内提供或无法提供，采购人有权取消其成交资格</w:t>
      </w:r>
      <w:r>
        <w:rPr>
          <w:rFonts w:eastAsia="仿宋"/>
        </w:rPr>
        <w:t>；若无具体品牌要求，在满足规格型号的条件下，可选择优质品牌，符合国家或行业标准。</w:t>
      </w:r>
      <w:r>
        <w:rPr>
          <w:rFonts w:hint="eastAsia" w:eastAsia="仿宋"/>
          <w:lang w:val="en-US" w:eastAsia="zh-CN"/>
        </w:rPr>
        <w:t>供货</w:t>
      </w:r>
      <w:r>
        <w:rPr>
          <w:rFonts w:hint="eastAsia" w:eastAsia="仿宋"/>
        </w:rPr>
        <w:t>时成交人有义务配合采购人进行货品真伪验证。</w:t>
      </w:r>
    </w:p>
    <w:p>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物资清单有注明质保要求的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满足采购人使用需求的其他型号替代品，并备注说明情况</w:t>
      </w:r>
      <w:r>
        <w:rPr>
          <w:rFonts w:hint="eastAsia" w:eastAsia="仿宋"/>
          <w:lang w:eastAsia="zh-CN"/>
        </w:rPr>
        <w:t>。</w:t>
      </w:r>
      <w:r>
        <w:rPr>
          <w:rFonts w:hint="eastAsia" w:eastAsia="仿宋"/>
        </w:rPr>
        <w:t>采购人有权要求成交人</w:t>
      </w:r>
      <w:r>
        <w:rPr>
          <w:rFonts w:hint="eastAsia" w:eastAsia="仿宋"/>
          <w:lang w:val="en-US" w:eastAsia="zh-CN"/>
        </w:rPr>
        <w:t>提供前述相关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bookmarkStart w:id="1" w:name="OLE_LINK3"/>
      <w:bookmarkStart w:id="2" w:name="_Hlk63759280"/>
    </w:p>
    <w:p>
      <w:pPr>
        <w:pStyle w:val="4"/>
        <w:rPr>
          <w:rFonts w:ascii="Times New Roman" w:hAnsi="Times New Roman" w:cs="Times New Roman"/>
        </w:rPr>
      </w:pPr>
      <w:r>
        <w:rPr>
          <w:rFonts w:ascii="Times New Roman" w:hAnsi="Times New Roman" w:cs="Times New Roman"/>
        </w:rPr>
        <w:t>六、支付方式</w:t>
      </w:r>
    </w:p>
    <w:p>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bookmarkStart w:id="3" w:name="_Hlk57795626"/>
    </w:p>
    <w:bookmarkEnd w:id="1"/>
    <w:bookmarkEnd w:id="2"/>
    <w:bookmarkEnd w:id="3"/>
    <w:p>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eastAsia" w:eastAsia="仿宋"/>
          <w:lang w:val="en-US" w:eastAsia="zh-CN"/>
        </w:rPr>
        <w:t>内容</w:t>
      </w:r>
      <w:r>
        <w:rPr>
          <w:rFonts w:eastAsia="仿宋"/>
        </w:rPr>
        <w:t>未报价，则应认为已包括在其它项目的单价和合价以及总报价内。</w:t>
      </w:r>
    </w:p>
    <w:p>
      <w:pPr>
        <w:pStyle w:val="4"/>
        <w:rPr>
          <w:rFonts w:ascii="Times New Roman" w:hAnsi="Times New Roman" w:cs="Times New Roman"/>
        </w:rPr>
      </w:pPr>
      <w:r>
        <w:rPr>
          <w:rFonts w:ascii="Times New Roman" w:hAnsi="Times New Roman" w:cs="Times New Roman"/>
        </w:rPr>
        <w:t>八、定标</w:t>
      </w:r>
    </w:p>
    <w:p>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pPr>
        <w:ind w:firstLine="560"/>
        <w:rPr>
          <w:rFonts w:eastAsia="仿宋"/>
        </w:rPr>
      </w:pPr>
      <w:r>
        <w:rPr>
          <w:rFonts w:eastAsia="仿宋"/>
        </w:rPr>
        <w:t>1、报价清单（报价人</w:t>
      </w:r>
      <w:r>
        <w:rPr>
          <w:rFonts w:hint="eastAsia" w:eastAsia="仿宋"/>
          <w:lang w:val="en-US" w:eastAsia="zh-CN"/>
        </w:rPr>
        <w:t>根据所参加的项目清单</w:t>
      </w:r>
      <w:r>
        <w:rPr>
          <w:rFonts w:eastAsia="仿宋"/>
        </w:rPr>
        <w:t>自拟）（加盖公章）；</w:t>
      </w:r>
    </w:p>
    <w:p>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pPr>
        <w:ind w:firstLine="560"/>
        <w:rPr>
          <w:rFonts w:eastAsia="仿宋"/>
        </w:rPr>
      </w:pPr>
      <w:r>
        <w:rPr>
          <w:rFonts w:eastAsia="仿宋"/>
        </w:rPr>
        <w:t>3、法人授权书（模板，详见附件）及被委托人身份证复印件（加盖公章）（法人本人参加报价活动不需提供）；</w:t>
      </w:r>
    </w:p>
    <w:p>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pPr>
        <w:ind w:firstLine="560"/>
        <w:rPr>
          <w:rFonts w:hint="eastAsia" w:eastAsia="仿宋"/>
          <w:lang w:eastAsia="zh-CN"/>
        </w:rPr>
      </w:pPr>
      <w:r>
        <w:rPr>
          <w:rFonts w:hint="eastAsia" w:eastAsia="仿宋"/>
          <w:lang w:val="en-US" w:eastAsia="zh-CN"/>
        </w:rPr>
        <w:t>5</w:t>
      </w:r>
      <w:r>
        <w:rPr>
          <w:rFonts w:eastAsia="仿宋"/>
        </w:rPr>
        <w:t>、报价人未到场声明（</w:t>
      </w:r>
      <w:r>
        <w:rPr>
          <w:rFonts w:hint="eastAsia" w:eastAsia="仿宋"/>
          <w:b/>
          <w:bCs/>
          <w:lang w:val="en-US" w:eastAsia="zh-CN"/>
        </w:rPr>
        <w:t>开标当天不</w:t>
      </w:r>
      <w:r>
        <w:rPr>
          <w:rFonts w:hint="eastAsia" w:eastAsia="仿宋"/>
          <w:b/>
          <w:bCs/>
        </w:rPr>
        <w:t>线上</w:t>
      </w:r>
      <w:r>
        <w:rPr>
          <w:rFonts w:hint="eastAsia" w:eastAsia="仿宋"/>
          <w:b/>
          <w:bCs/>
          <w:lang w:val="en-US" w:eastAsia="zh-CN"/>
        </w:rPr>
        <w:t>签到</w:t>
      </w:r>
      <w:r>
        <w:rPr>
          <w:rFonts w:hint="eastAsia" w:eastAsia="仿宋"/>
          <w:b/>
          <w:bCs/>
        </w:rPr>
        <w:t>或</w:t>
      </w:r>
      <w:r>
        <w:rPr>
          <w:rFonts w:hint="eastAsia" w:eastAsia="仿宋"/>
          <w:b/>
          <w:bCs/>
          <w:lang w:val="en-US" w:eastAsia="zh-CN"/>
        </w:rPr>
        <w:t>不现场参与</w:t>
      </w:r>
      <w:r>
        <w:rPr>
          <w:rFonts w:hint="eastAsia" w:eastAsia="仿宋"/>
          <w:b/>
          <w:bCs/>
        </w:rPr>
        <w:t>会议</w:t>
      </w:r>
      <w:r>
        <w:rPr>
          <w:rFonts w:hint="eastAsia" w:eastAsia="仿宋"/>
          <w:b/>
          <w:bCs/>
          <w:lang w:val="en-US" w:eastAsia="zh-CN"/>
        </w:rPr>
        <w:t>的报价人</w:t>
      </w:r>
      <w:r>
        <w:rPr>
          <w:rFonts w:eastAsia="仿宋"/>
          <w:b/>
          <w:bCs/>
        </w:rPr>
        <w:t>必须提供</w:t>
      </w:r>
      <w:r>
        <w:rPr>
          <w:rFonts w:eastAsia="仿宋"/>
        </w:rPr>
        <w:t>，</w:t>
      </w:r>
      <w:r>
        <w:rPr>
          <w:rFonts w:hint="eastAsia" w:eastAsia="仿宋"/>
          <w:lang w:val="en-US" w:eastAsia="zh-CN"/>
        </w:rPr>
        <w:t>模板</w:t>
      </w:r>
      <w:r>
        <w:rPr>
          <w:rFonts w:eastAsia="仿宋"/>
        </w:rPr>
        <w:t>详见附件）（加盖公章）</w:t>
      </w:r>
      <w:r>
        <w:rPr>
          <w:rFonts w:hint="eastAsia" w:eastAsia="仿宋"/>
          <w:lang w:eastAsia="zh-CN"/>
        </w:rPr>
        <w:t>；</w:t>
      </w:r>
    </w:p>
    <w:p>
      <w:pPr>
        <w:ind w:firstLine="560"/>
        <w:rPr>
          <w:rFonts w:eastAsia="仿宋"/>
        </w:rPr>
      </w:pPr>
      <w:r>
        <w:rPr>
          <w:rFonts w:hint="eastAsia" w:eastAsia="仿宋"/>
          <w:lang w:val="en-US" w:eastAsia="zh-CN"/>
        </w:rPr>
        <w:t>6</w:t>
      </w:r>
      <w:r>
        <w:rPr>
          <w:rFonts w:eastAsia="仿宋"/>
        </w:rPr>
        <w:t>、本项目</w:t>
      </w:r>
      <w:r>
        <w:rPr>
          <w:rFonts w:hint="eastAsia" w:eastAsia="仿宋"/>
          <w:lang w:val="en-US" w:eastAsia="zh-CN"/>
        </w:rPr>
        <w:t>采购</w:t>
      </w:r>
      <w:r>
        <w:rPr>
          <w:rFonts w:eastAsia="仿宋"/>
        </w:rPr>
        <w:t>文件要求或报价人认为应补充的其他资料（如有）。</w:t>
      </w:r>
    </w:p>
    <w:p>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pPr>
        <w:spacing w:line="600" w:lineRule="exact"/>
        <w:ind w:firstLine="560"/>
        <w:rPr>
          <w:rFonts w:hint="eastAsia" w:eastAsia="仿宋"/>
          <w:b/>
          <w:bCs/>
        </w:rPr>
      </w:pPr>
      <w:r>
        <w:rPr>
          <w:rFonts w:hint="eastAsia" w:eastAsia="仿宋"/>
          <w:b/>
          <w:bCs/>
        </w:rPr>
        <w:t>本项目实行线上投标方式，报价人需严格按照要求进行报价。</w:t>
      </w:r>
    </w:p>
    <w:p>
      <w:pPr>
        <w:spacing w:line="600" w:lineRule="exact"/>
        <w:ind w:firstLine="560"/>
        <w:rPr>
          <w:rFonts w:hint="eastAsia"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p>
    <w:p>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pPr>
        <w:ind w:firstLine="560"/>
        <w:rPr>
          <w:rFonts w:hint="eastAsia" w:eastAsia="仿宋"/>
        </w:rPr>
      </w:pPr>
      <w:r>
        <w:rPr>
          <w:rFonts w:hint="eastAsia" w:eastAsia="仿宋"/>
        </w:rPr>
        <w:t>2、报价文件必须按要求加密。</w:t>
      </w:r>
    </w:p>
    <w:p>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pPr>
        <w:ind w:firstLine="560"/>
        <w:rPr>
          <w:rFonts w:eastAsia="仿宋"/>
        </w:rPr>
      </w:pPr>
      <w:r>
        <w:rPr>
          <w:rFonts w:eastAsia="仿宋"/>
        </w:rPr>
        <w:t>（二）报价保证金收款账户信息：</w:t>
      </w:r>
    </w:p>
    <w:p>
      <w:pPr>
        <w:ind w:firstLine="560"/>
        <w:rPr>
          <w:rFonts w:eastAsia="仿宋_GB2312"/>
          <w:szCs w:val="28"/>
        </w:rPr>
      </w:pPr>
      <w:r>
        <w:rPr>
          <w:rFonts w:eastAsia="仿宋"/>
        </w:rPr>
        <w:t>账户名称：</w:t>
      </w:r>
      <w:r>
        <w:rPr>
          <w:rFonts w:eastAsia="仿宋_GB2312"/>
          <w:szCs w:val="28"/>
        </w:rPr>
        <w:t>东莞市新东欣环保投资有限公司</w:t>
      </w:r>
    </w:p>
    <w:p>
      <w:pPr>
        <w:ind w:firstLine="560"/>
        <w:rPr>
          <w:rFonts w:eastAsia="仿宋_GB2312"/>
          <w:szCs w:val="28"/>
        </w:rPr>
      </w:pPr>
      <w:r>
        <w:rPr>
          <w:rFonts w:eastAsia="仿宋"/>
        </w:rPr>
        <w:t>开户银行：</w:t>
      </w:r>
      <w:r>
        <w:rPr>
          <w:rFonts w:eastAsia="仿宋_GB2312"/>
          <w:szCs w:val="28"/>
        </w:rPr>
        <w:t>中信银行股份有限公司东莞麻涌支行</w:t>
      </w:r>
    </w:p>
    <w:p>
      <w:pPr>
        <w:ind w:firstLine="560"/>
        <w:rPr>
          <w:rFonts w:eastAsia="仿宋_GB2312"/>
          <w:szCs w:val="28"/>
        </w:rPr>
      </w:pPr>
      <w:r>
        <w:rPr>
          <w:rFonts w:eastAsia="仿宋"/>
        </w:rPr>
        <w:t>银行账号：</w:t>
      </w:r>
      <w:r>
        <w:rPr>
          <w:rFonts w:eastAsia="仿宋_GB2312"/>
          <w:szCs w:val="28"/>
        </w:rPr>
        <w:t>8114801014200219007</w:t>
      </w:r>
    </w:p>
    <w:p>
      <w:pPr>
        <w:pStyle w:val="2"/>
        <w:rPr>
          <w:rFonts w:eastAsia="仿宋_GB2312"/>
          <w:szCs w:val="28"/>
        </w:rPr>
      </w:pPr>
    </w:p>
    <w:p>
      <w:pPr>
        <w:pStyle w:val="2"/>
        <w:ind w:firstLine="0" w:firstLineChars="0"/>
        <w:rPr>
          <w:rFonts w:eastAsia="仿宋_GB2312"/>
          <w:szCs w:val="28"/>
        </w:rPr>
      </w:pPr>
    </w:p>
    <w:p>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pPr>
        <w:ind w:firstLine="560"/>
        <w:rPr>
          <w:rFonts w:ascii="Times New Roman" w:hAnsi="Times New Roman" w:eastAsia="仿宋" w:cs="Times New Roman"/>
        </w:rPr>
      </w:pPr>
      <w:r>
        <w:rPr>
          <w:rFonts w:eastAsia="仿宋"/>
        </w:rPr>
        <w:t>开标时间：202</w:t>
      </w:r>
      <w:r>
        <w:rPr>
          <w:rFonts w:hint="eastAsia" w:eastAsia="仿宋"/>
          <w:lang w:val="en-US" w:eastAsia="zh-CN"/>
        </w:rPr>
        <w:t>4</w:t>
      </w:r>
      <w:r>
        <w:rPr>
          <w:rFonts w:eastAsia="仿宋"/>
        </w:rPr>
        <w:t>年</w:t>
      </w:r>
      <w:r>
        <w:rPr>
          <w:rFonts w:hint="eastAsia" w:eastAsia="仿宋"/>
          <w:lang w:val="en-US" w:eastAsia="zh-CN"/>
        </w:rPr>
        <w:t>8</w:t>
      </w:r>
      <w:r>
        <w:rPr>
          <w:rFonts w:eastAsia="仿宋"/>
        </w:rPr>
        <w:t>月</w:t>
      </w:r>
      <w:r>
        <w:rPr>
          <w:rFonts w:hint="eastAsia" w:eastAsia="仿宋"/>
          <w:lang w:val="en-US" w:eastAsia="zh-CN"/>
        </w:rPr>
        <w:t>20</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二</w:t>
      </w:r>
      <w:r>
        <w:rPr>
          <w:rFonts w:ascii="Times New Roman" w:hAnsi="Times New Roman" w:eastAsia="仿宋" w:cs="Times New Roman"/>
        </w:rPr>
        <w:t>）。</w:t>
      </w:r>
    </w:p>
    <w:p>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pPr>
        <w:ind w:firstLine="560"/>
        <w:rPr>
          <w:rFonts w:hint="eastAsia" w:eastAsia="仿宋"/>
        </w:rPr>
      </w:pPr>
      <w:r>
        <w:rPr>
          <w:rFonts w:hint="eastAsia" w:eastAsia="仿宋"/>
        </w:rPr>
        <w:t>线下开标地址：广东东实环境股份有限公司管理中心6楼6C开标室。</w:t>
      </w:r>
    </w:p>
    <w:p>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pPr>
        <w:ind w:firstLine="560"/>
        <w:rPr>
          <w:rFonts w:eastAsia="仿宋"/>
        </w:rPr>
      </w:pPr>
      <w:r>
        <w:rPr>
          <w:rFonts w:eastAsia="仿宋"/>
        </w:rPr>
        <w:t>4、本项目执行过程中将遵循国家、省、市有关法律、法规、标准、技术规范和规范性文件的最新规定。</w:t>
      </w:r>
    </w:p>
    <w:p>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pPr>
        <w:ind w:firstLine="560"/>
        <w:rPr>
          <w:rFonts w:eastAsia="仿宋"/>
        </w:rPr>
      </w:pPr>
      <w:r>
        <w:rPr>
          <w:rFonts w:hint="eastAsia" w:eastAsia="仿宋"/>
          <w:lang w:val="en-US" w:eastAsia="zh-CN"/>
        </w:rPr>
        <w:t>7</w:t>
      </w:r>
      <w:r>
        <w:rPr>
          <w:rFonts w:eastAsia="仿宋"/>
        </w:rPr>
        <w:t>、本项目不接受报价人其他附加条件。</w:t>
      </w:r>
    </w:p>
    <w:p>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pPr>
        <w:ind w:firstLine="560"/>
        <w:rPr>
          <w:rFonts w:eastAsia="仿宋"/>
        </w:rPr>
      </w:pPr>
      <w:r>
        <w:rPr>
          <w:rFonts w:hint="eastAsia" w:eastAsia="仿宋"/>
          <w:lang w:eastAsia="zh-CN"/>
        </w:rPr>
        <w:t>（</w:t>
      </w:r>
      <w:r>
        <w:rPr>
          <w:rFonts w:eastAsia="仿宋"/>
        </w:rPr>
        <w:t>1）中标后无正当理由放弃中标或不与采购人签订合同。</w:t>
      </w:r>
    </w:p>
    <w:p>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pPr>
        <w:ind w:firstLine="560"/>
        <w:rPr>
          <w:rFonts w:eastAsia="仿宋"/>
        </w:rPr>
      </w:pPr>
      <w:r>
        <w:rPr>
          <w:rFonts w:hint="default" w:eastAsia="仿宋"/>
          <w:lang w:eastAsia="zh-CN"/>
        </w:rPr>
        <w:t>（</w:t>
      </w:r>
      <w:r>
        <w:rPr>
          <w:rFonts w:eastAsia="仿宋"/>
        </w:rPr>
        <w:t>3）报价人提供虚假报价文件或虚假补充文件。</w:t>
      </w:r>
    </w:p>
    <w:p>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pPr>
        <w:ind w:firstLine="560"/>
        <w:rPr>
          <w:rFonts w:eastAsia="仿宋"/>
        </w:rPr>
      </w:pPr>
      <w:r>
        <w:rPr>
          <w:rFonts w:hint="eastAsia" w:eastAsia="仿宋"/>
          <w:lang w:val="en-US" w:eastAsia="zh-CN"/>
        </w:rPr>
        <w:t>9</w:t>
      </w:r>
      <w:r>
        <w:rPr>
          <w:rFonts w:eastAsia="仿宋"/>
        </w:rPr>
        <w:t>、有下列情形之一的，视为报价人串通询价，其响应无效：</w:t>
      </w:r>
    </w:p>
    <w:p>
      <w:pPr>
        <w:ind w:firstLine="560"/>
        <w:rPr>
          <w:rFonts w:eastAsia="仿宋"/>
        </w:rPr>
      </w:pPr>
      <w:r>
        <w:rPr>
          <w:rFonts w:eastAsia="仿宋"/>
        </w:rPr>
        <w:t>（1）不同报价人的响应文件由同一单位或者个人编制；</w:t>
      </w:r>
    </w:p>
    <w:p>
      <w:pPr>
        <w:ind w:firstLine="560"/>
        <w:rPr>
          <w:rFonts w:eastAsia="仿宋"/>
        </w:rPr>
      </w:pPr>
      <w:r>
        <w:rPr>
          <w:rFonts w:eastAsia="仿宋"/>
        </w:rPr>
        <w:t>（2）不同报价人委托同一单位或者个人办理响应事宜；</w:t>
      </w:r>
    </w:p>
    <w:p>
      <w:pPr>
        <w:ind w:firstLine="560"/>
        <w:rPr>
          <w:rFonts w:eastAsia="仿宋"/>
        </w:rPr>
      </w:pPr>
      <w:r>
        <w:rPr>
          <w:rFonts w:eastAsia="仿宋"/>
        </w:rPr>
        <w:t>（3）不同报价人的响应文件载明的项目管理成员或者联系人员为同一人；</w:t>
      </w:r>
    </w:p>
    <w:p>
      <w:pPr>
        <w:ind w:firstLine="560"/>
        <w:rPr>
          <w:rFonts w:eastAsia="仿宋"/>
        </w:rPr>
      </w:pPr>
      <w:r>
        <w:rPr>
          <w:rFonts w:eastAsia="仿宋"/>
        </w:rPr>
        <w:t>（4）不同报价人的响应文件异常一致或者响应报价呈规律性差异；</w:t>
      </w:r>
    </w:p>
    <w:p>
      <w:pPr>
        <w:ind w:firstLine="560"/>
        <w:rPr>
          <w:rFonts w:eastAsia="仿宋"/>
        </w:rPr>
      </w:pPr>
      <w:r>
        <w:rPr>
          <w:rFonts w:eastAsia="仿宋"/>
        </w:rPr>
        <w:t>（5）不同报价人的响应文件相互混装；</w:t>
      </w:r>
    </w:p>
    <w:p>
      <w:pPr>
        <w:ind w:firstLine="560"/>
        <w:rPr>
          <w:rFonts w:eastAsia="仿宋"/>
        </w:rPr>
      </w:pPr>
      <w:r>
        <w:rPr>
          <w:rFonts w:eastAsia="仿宋"/>
        </w:rPr>
        <w:t>（6）不同报价人的响应保证金从同一单位或者个人的账户转出。</w:t>
      </w:r>
    </w:p>
    <w:p>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pPr>
        <w:ind w:firstLine="560"/>
      </w:pPr>
    </w:p>
    <w:p>
      <w:pPr>
        <w:pStyle w:val="2"/>
        <w:ind w:firstLine="0" w:firstLineChars="0"/>
        <w:jc w:val="right"/>
        <w:rPr>
          <w:rFonts w:eastAsia="仿宋"/>
        </w:rPr>
      </w:pPr>
      <w:r>
        <w:rPr>
          <w:rFonts w:eastAsia="仿宋"/>
        </w:rPr>
        <w:t xml:space="preserve">东莞市新东欣环保投资有限公司                        </w:t>
      </w:r>
    </w:p>
    <w:p>
      <w:pPr>
        <w:ind w:firstLine="0" w:firstLineChars="0"/>
        <w:jc w:val="right"/>
        <w:rPr>
          <w:rFonts w:hint="eastAsia" w:eastAsia="仿宋"/>
          <w:lang w:val="en-US" w:eastAsia="zh-CN"/>
        </w:rPr>
      </w:pPr>
      <w:r>
        <w:rPr>
          <w:rFonts w:eastAsia="仿宋"/>
        </w:rPr>
        <w:t>202</w:t>
      </w:r>
      <w:r>
        <w:rPr>
          <w:rFonts w:hint="eastAsia" w:eastAsia="仿宋"/>
          <w:lang w:val="en-US" w:eastAsia="zh-CN"/>
        </w:rPr>
        <w:t>4</w:t>
      </w:r>
      <w:r>
        <w:rPr>
          <w:rFonts w:eastAsia="仿宋"/>
        </w:rPr>
        <w:t>年</w:t>
      </w:r>
      <w:r>
        <w:rPr>
          <w:rFonts w:hint="eastAsia" w:eastAsia="仿宋"/>
          <w:lang w:val="en-US" w:eastAsia="zh-CN"/>
        </w:rPr>
        <w:t>8</w:t>
      </w:r>
      <w:r>
        <w:rPr>
          <w:rFonts w:eastAsia="仿宋"/>
        </w:rPr>
        <w:t>月</w:t>
      </w:r>
      <w:r>
        <w:rPr>
          <w:rFonts w:hint="eastAsia" w:eastAsia="仿宋"/>
          <w:lang w:val="en-US" w:eastAsia="zh-CN"/>
        </w:rPr>
        <w:t>12日</w:t>
      </w:r>
    </w:p>
    <w:p>
      <w:pPr>
        <w:rPr>
          <w:rFonts w:hint="default"/>
          <w:lang w:val="en-US" w:eastAsia="zh-CN"/>
        </w:rPr>
      </w:pPr>
      <w:r>
        <w:rPr>
          <w:rFonts w:hint="default"/>
          <w:lang w:val="en-US" w:eastAsia="zh-CN"/>
        </w:rPr>
        <w:br w:type="page"/>
      </w:r>
    </w:p>
    <w:p>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报价清单</w:t>
      </w:r>
    </w:p>
    <w:p>
      <w:pPr>
        <w:pStyle w:val="13"/>
        <w:ind w:left="0" w:leftChars="0" w:firstLine="0" w:firstLineChars="0"/>
        <w:rPr>
          <w:rFonts w:hint="eastAsia" w:ascii="仿宋" w:hAnsi="仿宋" w:eastAsia="仿宋"/>
          <w:sz w:val="32"/>
          <w:szCs w:val="32"/>
        </w:rPr>
      </w:pPr>
    </w:p>
    <w:p>
      <w:pPr>
        <w:pStyle w:val="13"/>
        <w:spacing w:after="0" w:line="560" w:lineRule="exact"/>
        <w:ind w:left="0" w:leftChars="0" w:firstLine="0" w:firstLineChars="0"/>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b/>
          <w:bCs/>
          <w:color w:val="auto"/>
          <w:sz w:val="28"/>
          <w:szCs w:val="28"/>
          <w:lang w:val="en-US" w:eastAsia="zh-CN"/>
        </w:rPr>
        <w:t>物料明细</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且表格下方写上报价人名称</w:t>
      </w:r>
      <w:r>
        <w:rPr>
          <w:rFonts w:eastAsia="仿宋"/>
          <w:b/>
          <w:bCs/>
          <w:color w:val="auto"/>
          <w:sz w:val="28"/>
          <w:szCs w:val="28"/>
        </w:rPr>
        <w:t>（加盖公章）</w:t>
      </w:r>
      <w:r>
        <w:rPr>
          <w:rFonts w:hint="eastAsia" w:ascii="仿宋" w:hAnsi="仿宋" w:eastAsia="仿宋"/>
          <w:b/>
          <w:bCs/>
          <w:color w:val="auto"/>
          <w:sz w:val="28"/>
          <w:szCs w:val="28"/>
          <w:lang w:val="en-US" w:eastAsia="zh-CN"/>
        </w:rPr>
        <w:t>、</w:t>
      </w:r>
      <w:r>
        <w:rPr>
          <w:rFonts w:hint="eastAsia" w:ascii="仿宋" w:hAnsi="仿宋" w:eastAsia="仿宋"/>
          <w:b/>
          <w:bCs/>
          <w:color w:val="auto"/>
          <w:sz w:val="28"/>
          <w:szCs w:val="28"/>
        </w:rPr>
        <w:t>法定代表人</w:t>
      </w:r>
      <w:r>
        <w:rPr>
          <w:rFonts w:eastAsia="仿宋"/>
          <w:b/>
          <w:bCs/>
          <w:color w:val="auto"/>
          <w:sz w:val="28"/>
          <w:szCs w:val="28"/>
        </w:rPr>
        <w:t>（签名或盖章）</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联系人、联系电话基本信息。</w:t>
      </w:r>
      <w:r>
        <w:rPr>
          <w:rFonts w:hint="eastAsia" w:ascii="仿宋" w:hAnsi="仿宋" w:eastAsia="仿宋"/>
          <w:color w:val="auto"/>
          <w:sz w:val="28"/>
          <w:szCs w:val="28"/>
        </w:rPr>
        <w:t>报价人应详细核对及阅读采购清单，如有遗漏造成报价失误由报价人自行负责）</w:t>
      </w:r>
    </w:p>
    <w:p>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pPr>
        <w:pStyle w:val="2"/>
        <w:jc w:val="center"/>
        <w:rPr>
          <w:rFonts w:hint="default"/>
          <w:b/>
          <w:bCs/>
          <w:sz w:val="32"/>
          <w:szCs w:val="21"/>
          <w:lang w:val="en-US" w:eastAsia="zh-CN"/>
        </w:rPr>
      </w:pPr>
      <w:r>
        <w:rPr>
          <w:rFonts w:hint="eastAsia" w:eastAsia="仿宋"/>
          <w:b/>
          <w:bCs/>
          <w:sz w:val="32"/>
          <w:szCs w:val="32"/>
          <w:lang w:val="en-US" w:eastAsia="zh-CN"/>
        </w:rPr>
        <w:t>报价清单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pPr>
              <w:jc w:val="both"/>
              <w:rPr>
                <w:rFonts w:hint="default" w:eastAsia="仿宋"/>
                <w:sz w:val="30"/>
                <w:szCs w:val="30"/>
                <w:vertAlign w:val="baseline"/>
                <w:lang w:val="en-US" w:eastAsia="zh-CN"/>
              </w:rPr>
            </w:pPr>
          </w:p>
        </w:tc>
        <w:tc>
          <w:tcPr>
            <w:tcW w:w="1004" w:type="dxa"/>
          </w:tcPr>
          <w:p>
            <w:pPr>
              <w:jc w:val="center"/>
              <w:rPr>
                <w:rFonts w:eastAsia="仿宋"/>
                <w:sz w:val="30"/>
                <w:szCs w:val="30"/>
                <w:vertAlign w:val="baseline"/>
              </w:rPr>
            </w:pPr>
          </w:p>
        </w:tc>
        <w:tc>
          <w:tcPr>
            <w:tcW w:w="1547" w:type="dxa"/>
          </w:tcPr>
          <w:p>
            <w:pPr>
              <w:jc w:val="center"/>
              <w:rPr>
                <w:rFonts w:eastAsia="仿宋"/>
                <w:sz w:val="30"/>
                <w:szCs w:val="30"/>
                <w:vertAlign w:val="baseline"/>
              </w:rPr>
            </w:pPr>
          </w:p>
        </w:tc>
        <w:tc>
          <w:tcPr>
            <w:tcW w:w="1494" w:type="dxa"/>
          </w:tcPr>
          <w:p>
            <w:pPr>
              <w:jc w:val="center"/>
              <w:rPr>
                <w:rFonts w:eastAsia="仿宋"/>
                <w:sz w:val="30"/>
                <w:szCs w:val="30"/>
                <w:vertAlign w:val="baseline"/>
              </w:rPr>
            </w:pPr>
          </w:p>
        </w:tc>
        <w:tc>
          <w:tcPr>
            <w:tcW w:w="1258" w:type="dxa"/>
          </w:tcPr>
          <w:p>
            <w:pPr>
              <w:jc w:val="center"/>
              <w:rPr>
                <w:rFonts w:eastAsia="仿宋"/>
                <w:sz w:val="30"/>
                <w:szCs w:val="3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pPr>
              <w:jc w:val="both"/>
              <w:rPr>
                <w:rFonts w:hint="eastAsia" w:eastAsia="仿宋"/>
                <w:sz w:val="30"/>
                <w:szCs w:val="30"/>
                <w:vertAlign w:val="baseline"/>
                <w:lang w:val="en-US" w:eastAsia="zh-CN"/>
              </w:rPr>
            </w:pPr>
          </w:p>
        </w:tc>
        <w:tc>
          <w:tcPr>
            <w:tcW w:w="1004" w:type="dxa"/>
          </w:tcPr>
          <w:p>
            <w:pPr>
              <w:jc w:val="center"/>
              <w:rPr>
                <w:rFonts w:eastAsia="仿宋"/>
                <w:sz w:val="30"/>
                <w:szCs w:val="30"/>
                <w:vertAlign w:val="baseline"/>
              </w:rPr>
            </w:pPr>
          </w:p>
        </w:tc>
        <w:tc>
          <w:tcPr>
            <w:tcW w:w="1547" w:type="dxa"/>
          </w:tcPr>
          <w:p>
            <w:pPr>
              <w:jc w:val="center"/>
              <w:rPr>
                <w:rFonts w:eastAsia="仿宋"/>
                <w:sz w:val="30"/>
                <w:szCs w:val="30"/>
                <w:vertAlign w:val="baseline"/>
              </w:rPr>
            </w:pPr>
          </w:p>
        </w:tc>
        <w:tc>
          <w:tcPr>
            <w:tcW w:w="1494" w:type="dxa"/>
          </w:tcPr>
          <w:p>
            <w:pPr>
              <w:jc w:val="center"/>
              <w:rPr>
                <w:rFonts w:eastAsia="仿宋"/>
                <w:sz w:val="30"/>
                <w:szCs w:val="30"/>
                <w:vertAlign w:val="baseline"/>
              </w:rPr>
            </w:pPr>
          </w:p>
        </w:tc>
        <w:tc>
          <w:tcPr>
            <w:tcW w:w="1258" w:type="dxa"/>
          </w:tcPr>
          <w:p>
            <w:pPr>
              <w:jc w:val="center"/>
              <w:rPr>
                <w:rFonts w:eastAsia="仿宋"/>
                <w:sz w:val="30"/>
                <w:szCs w:val="3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合计含税金额（大写人民币***元），</w:t>
            </w:r>
            <w:r>
              <w:rPr>
                <w:rFonts w:hint="eastAsia" w:eastAsia="仿宋"/>
                <w:sz w:val="30"/>
                <w:szCs w:val="30"/>
              </w:rPr>
              <w:t>开具增值税专用发票税率</w:t>
            </w:r>
            <w:r>
              <w:rPr>
                <w:rFonts w:hint="eastAsia" w:eastAsia="仿宋"/>
                <w:sz w:val="30"/>
                <w:szCs w:val="30"/>
                <w:lang w:val="en-US" w:eastAsia="zh-CN"/>
              </w:rPr>
              <w:t xml:space="preserve"> * </w:t>
            </w:r>
            <w:r>
              <w:rPr>
                <w:rFonts w:hint="eastAsia" w:eastAsia="仿宋"/>
                <w:sz w:val="30"/>
                <w:szCs w:val="30"/>
              </w:rPr>
              <w:t>%。</w:t>
            </w:r>
          </w:p>
        </w:tc>
        <w:tc>
          <w:tcPr>
            <w:tcW w:w="1494" w:type="dxa"/>
          </w:tcPr>
          <w:p>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pPr>
              <w:jc w:val="center"/>
              <w:rPr>
                <w:rFonts w:eastAsia="仿宋"/>
                <w:sz w:val="30"/>
                <w:szCs w:val="30"/>
                <w:vertAlign w:val="baseline"/>
              </w:rPr>
            </w:pPr>
          </w:p>
        </w:tc>
      </w:tr>
    </w:tbl>
    <w:p>
      <w:pPr>
        <w:spacing w:line="360" w:lineRule="auto"/>
        <w:ind w:firstLine="600"/>
        <w:jc w:val="left"/>
        <w:rPr>
          <w:rFonts w:eastAsia="仿宋"/>
          <w:sz w:val="30"/>
          <w:szCs w:val="30"/>
        </w:rPr>
      </w:pPr>
    </w:p>
    <w:p>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新东欣公司2024年石墨电极采购项目</w:t>
      </w:r>
    </w:p>
    <w:p>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pPr>
        <w:wordWrap w:val="0"/>
        <w:spacing w:line="360" w:lineRule="auto"/>
        <w:ind w:firstLine="0" w:firstLineChars="0"/>
        <w:jc w:val="left"/>
        <w:rPr>
          <w:rFonts w:eastAsia="仿宋"/>
          <w:sz w:val="30"/>
          <w:szCs w:val="30"/>
        </w:rPr>
      </w:pPr>
      <w:r>
        <w:rPr>
          <w:rFonts w:eastAsia="仿宋"/>
          <w:sz w:val="30"/>
          <w:szCs w:val="30"/>
        </w:rPr>
        <w:t>法定代表人</w:t>
      </w:r>
      <w:r>
        <w:rPr>
          <w:rFonts w:eastAsia="仿宋"/>
          <w:b/>
          <w:bCs/>
          <w:sz w:val="30"/>
          <w:szCs w:val="30"/>
        </w:rPr>
        <w:t>（签名或盖章）</w:t>
      </w:r>
      <w:r>
        <w:rPr>
          <w:rFonts w:eastAsia="仿宋"/>
          <w:sz w:val="30"/>
          <w:szCs w:val="30"/>
        </w:rPr>
        <w:t>：</w:t>
      </w:r>
    </w:p>
    <w:p>
      <w:pPr>
        <w:wordWrap w:val="0"/>
        <w:spacing w:line="360" w:lineRule="auto"/>
        <w:ind w:firstLine="0" w:firstLineChars="0"/>
        <w:jc w:val="left"/>
        <w:rPr>
          <w:rFonts w:eastAsia="仿宋"/>
          <w:sz w:val="30"/>
          <w:szCs w:val="30"/>
        </w:rPr>
      </w:pPr>
      <w:r>
        <w:rPr>
          <w:rFonts w:eastAsia="仿宋"/>
          <w:sz w:val="30"/>
          <w:szCs w:val="30"/>
        </w:rPr>
        <w:t>联系人：</w:t>
      </w:r>
    </w:p>
    <w:p>
      <w:pPr>
        <w:wordWrap w:val="0"/>
        <w:spacing w:line="360" w:lineRule="auto"/>
        <w:ind w:firstLine="0" w:firstLineChars="0"/>
        <w:jc w:val="left"/>
        <w:rPr>
          <w:rFonts w:eastAsia="仿宋"/>
          <w:sz w:val="30"/>
          <w:szCs w:val="30"/>
        </w:rPr>
      </w:pPr>
      <w:r>
        <w:rPr>
          <w:rFonts w:eastAsia="仿宋"/>
          <w:sz w:val="30"/>
          <w:szCs w:val="30"/>
        </w:rPr>
        <w:t>联系电话：</w:t>
      </w:r>
    </w:p>
    <w:p>
      <w:pPr>
        <w:wordWrap w:val="0"/>
        <w:spacing w:line="360" w:lineRule="auto"/>
        <w:ind w:firstLine="0" w:firstLineChars="0"/>
        <w:jc w:val="left"/>
      </w:pPr>
      <w:r>
        <w:rPr>
          <w:rFonts w:eastAsia="仿宋"/>
          <w:sz w:val="30"/>
          <w:szCs w:val="30"/>
        </w:rPr>
        <w:t>日期：</w:t>
      </w:r>
    </w:p>
    <w:p>
      <w:pPr>
        <w:pStyle w:val="31"/>
        <w:numPr>
          <w:ilvl w:val="0"/>
          <w:numId w:val="2"/>
        </w:numPr>
        <w:ind w:left="0" w:firstLine="0" w:firstLineChars="0"/>
        <w:jc w:val="left"/>
        <w:outlineLvl w:val="1"/>
        <w:rPr>
          <w:rFonts w:eastAsia="仿宋"/>
          <w:b/>
          <w:bCs/>
          <w:sz w:val="30"/>
          <w:szCs w:val="30"/>
        </w:rPr>
      </w:pPr>
      <w:bookmarkStart w:id="4" w:name="_Hlk524442005"/>
      <w:r>
        <w:rPr>
          <w:rFonts w:eastAsia="仿宋"/>
          <w:b/>
          <w:bCs/>
          <w:sz w:val="30"/>
          <w:szCs w:val="30"/>
        </w:rPr>
        <w:t>法人证明</w:t>
      </w:r>
    </w:p>
    <w:p>
      <w:pPr>
        <w:spacing w:line="360" w:lineRule="auto"/>
        <w:ind w:firstLine="0" w:firstLineChars="0"/>
        <w:jc w:val="center"/>
        <w:rPr>
          <w:rFonts w:eastAsia="仿宋"/>
          <w:b/>
          <w:bCs/>
          <w:sz w:val="30"/>
          <w:szCs w:val="30"/>
        </w:rPr>
      </w:pPr>
      <w:r>
        <w:rPr>
          <w:rFonts w:eastAsia="仿宋"/>
          <w:b/>
          <w:bCs/>
          <w:sz w:val="30"/>
          <w:szCs w:val="30"/>
        </w:rPr>
        <w:t>法定代表人身份证明书及法定代表人身份证复印件</w:t>
      </w:r>
    </w:p>
    <w:p>
      <w:pPr>
        <w:spacing w:line="360" w:lineRule="auto"/>
        <w:ind w:firstLine="600"/>
        <w:rPr>
          <w:rFonts w:eastAsia="仿宋"/>
          <w:sz w:val="30"/>
          <w:szCs w:val="30"/>
        </w:rPr>
      </w:pPr>
    </w:p>
    <w:p>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pPr>
        <w:spacing w:line="360" w:lineRule="auto"/>
        <w:ind w:firstLine="450" w:firstLineChars="150"/>
        <w:rPr>
          <w:rFonts w:eastAsia="仿宋"/>
          <w:sz w:val="30"/>
          <w:szCs w:val="30"/>
        </w:rPr>
      </w:pPr>
      <w:r>
        <w:rPr>
          <w:rFonts w:eastAsia="仿宋"/>
          <w:sz w:val="30"/>
          <w:szCs w:val="30"/>
        </w:rPr>
        <w:t>特此证明</w:t>
      </w:r>
    </w:p>
    <w:p>
      <w:pPr>
        <w:spacing w:line="360" w:lineRule="auto"/>
        <w:ind w:firstLine="0" w:firstLineChars="0"/>
        <w:rPr>
          <w:rFonts w:eastAsia="仿宋"/>
          <w:sz w:val="30"/>
          <w:szCs w:val="30"/>
        </w:rPr>
      </w:pPr>
    </w:p>
    <w:p>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pPr>
        <w:spacing w:line="360" w:lineRule="auto"/>
        <w:ind w:firstLine="600"/>
        <w:jc w:val="left"/>
        <w:rPr>
          <w:rFonts w:eastAsia="仿宋"/>
          <w:sz w:val="30"/>
          <w:szCs w:val="30"/>
        </w:rPr>
      </w:pPr>
      <w:r>
        <w:rPr>
          <w:rFonts w:eastAsia="仿宋"/>
          <w:sz w:val="30"/>
          <w:szCs w:val="30"/>
        </w:rPr>
        <w:t>报价人地址：</w:t>
      </w:r>
    </w:p>
    <w:p>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pPr>
        <w:spacing w:line="360" w:lineRule="auto"/>
        <w:ind w:firstLine="600"/>
        <w:jc w:val="left"/>
        <w:rPr>
          <w:rFonts w:eastAsia="仿宋"/>
          <w:sz w:val="30"/>
          <w:szCs w:val="30"/>
        </w:rPr>
      </w:pPr>
      <w:r>
        <w:rPr>
          <w:rFonts w:eastAsia="仿宋"/>
          <w:sz w:val="30"/>
          <w:szCs w:val="30"/>
        </w:rPr>
        <w:t>职务：</w:t>
      </w:r>
    </w:p>
    <w:p>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1312" behindDoc="0" locked="0" layoutInCell="1" allowOverlap="1">
                <wp:simplePos x="0" y="0"/>
                <wp:positionH relativeFrom="column">
                  <wp:posOffset>-10160</wp:posOffset>
                </wp:positionH>
                <wp:positionV relativeFrom="paragraph">
                  <wp:posOffset>179705</wp:posOffset>
                </wp:positionV>
                <wp:extent cx="5657850" cy="23526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962025" y="6881495"/>
                          <a:ext cx="5657850" cy="23526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85.25pt;width:445.5pt;z-index:251661312;mso-width-relative:page;mso-height-relative:page;" fillcolor="#FFFFFF [3201]" filled="t" stroked="t" coordsize="21600,21600" o:gfxdata="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C6ZLNYAAAAJAQAADwAAAAAAAAABACAAAAAiAAAAZHJzL2Rvd25yZXYueG1sUEsBAhQA&#10;FAAAAAgAh07iQMbje1lmAgAAwwQAAA4AAAAAAAAAAQAgAAAAJQEAAGRycy9lMm9Eb2MueG1sUEsF&#10;BgAAAAAGAAYAWQEAAP0FAAAAAA==&#10;">
                <v:fill on="t" focussize="0,0"/>
                <v:stroke weight="0.5pt" color="#000000 [3204]" joinstyle="round"/>
                <v:imagedata o:title=""/>
                <o:lock v:ext="edit" aspectratio="f"/>
                <v:textbox>
                  <w:txbxContent>
                    <w:p>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pPr>
        <w:spacing w:line="360" w:lineRule="auto"/>
        <w:ind w:firstLine="0" w:firstLineChars="0"/>
        <w:rPr>
          <w:rFonts w:eastAsia="仿宋"/>
          <w:sz w:val="30"/>
          <w:szCs w:val="30"/>
        </w:rPr>
      </w:pPr>
    </w:p>
    <w:p>
      <w:pPr>
        <w:widowControl/>
        <w:spacing w:line="360" w:lineRule="auto"/>
        <w:ind w:firstLine="0" w:firstLineChars="0"/>
        <w:jc w:val="both"/>
        <w:rPr>
          <w:rFonts w:eastAsia="仿宋"/>
          <w:sz w:val="30"/>
          <w:szCs w:val="30"/>
        </w:rPr>
      </w:pPr>
      <w:r>
        <w:rPr>
          <w:rFonts w:eastAsia="仿宋"/>
          <w:sz w:val="30"/>
          <w:szCs w:val="30"/>
        </w:rPr>
        <w:br w:type="page"/>
      </w:r>
    </w:p>
    <w:p>
      <w:pPr>
        <w:pStyle w:val="31"/>
        <w:numPr>
          <w:ilvl w:val="0"/>
          <w:numId w:val="2"/>
        </w:numPr>
        <w:ind w:left="0" w:firstLine="0" w:firstLineChars="0"/>
        <w:jc w:val="left"/>
        <w:outlineLvl w:val="1"/>
        <w:rPr>
          <w:rFonts w:eastAsia="仿宋"/>
          <w:b/>
          <w:bCs/>
          <w:sz w:val="30"/>
          <w:szCs w:val="30"/>
        </w:rPr>
      </w:pPr>
      <w:bookmarkStart w:id="5" w:name="_Toc384752807"/>
      <w:r>
        <w:rPr>
          <w:rFonts w:eastAsia="仿宋"/>
          <w:b/>
          <w:bCs/>
          <w:sz w:val="30"/>
          <w:szCs w:val="30"/>
        </w:rPr>
        <w:t>法人授权书</w:t>
      </w:r>
    </w:p>
    <w:p>
      <w:pPr>
        <w:widowControl/>
        <w:spacing w:line="560" w:lineRule="exact"/>
        <w:ind w:firstLine="0" w:firstLineChars="0"/>
        <w:jc w:val="center"/>
        <w:rPr>
          <w:rFonts w:eastAsia="仿宋"/>
          <w:sz w:val="30"/>
          <w:szCs w:val="30"/>
        </w:rPr>
      </w:pPr>
      <w:r>
        <w:rPr>
          <w:rFonts w:eastAsia="仿宋"/>
          <w:b/>
          <w:sz w:val="30"/>
          <w:szCs w:val="30"/>
        </w:rPr>
        <w:t>授权委托书</w:t>
      </w:r>
      <w:bookmarkEnd w:id="5"/>
    </w:p>
    <w:p>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新东欣公司2024年石墨电极采购项目</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pPr>
        <w:pStyle w:val="25"/>
        <w:spacing w:line="560" w:lineRule="exact"/>
        <w:ind w:firstLine="618" w:firstLineChars="0"/>
        <w:rPr>
          <w:rFonts w:ascii="Times New Roman" w:hAnsi="Times New Roman" w:eastAsia="仿宋" w:cs="Times New Roman"/>
          <w:sz w:val="30"/>
          <w:szCs w:val="30"/>
        </w:rPr>
      </w:pPr>
    </w:p>
    <w:p>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日期：</w:t>
      </w:r>
      <w:bookmarkEnd w:id="4"/>
    </w:p>
    <w:p>
      <w:pPr>
        <w:pStyle w:val="25"/>
        <w:spacing w:line="560" w:lineRule="exact"/>
        <w:ind w:firstLine="0" w:firstLineChars="0"/>
        <w:jc w:val="left"/>
        <w:rPr>
          <w:rFonts w:hint="eastAsia" w:ascii="Times New Roman" w:hAnsi="Times New Roman" w:eastAsia="仿宋" w:cs="Times New Roman"/>
          <w:b/>
          <w:bCs/>
          <w:sz w:val="30"/>
          <w:szCs w:val="30"/>
          <w:lang w:eastAsia="zh-CN"/>
        </w:rPr>
      </w:pPr>
      <w:r>
        <w:rPr>
          <w:sz w:val="32"/>
        </w:rPr>
        <mc:AlternateContent>
          <mc:Choice Requires="wps">
            <w:drawing>
              <wp:anchor distT="0" distB="0" distL="114300" distR="114300" simplePos="0" relativeHeight="251662336" behindDoc="0" locked="0" layoutInCell="1" allowOverlap="1">
                <wp:simplePos x="0" y="0"/>
                <wp:positionH relativeFrom="column">
                  <wp:posOffset>-38735</wp:posOffset>
                </wp:positionH>
                <wp:positionV relativeFrom="paragraph">
                  <wp:posOffset>288290</wp:posOffset>
                </wp:positionV>
                <wp:extent cx="5581650" cy="208407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20840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5pt;margin-top:22.7pt;height:164.1pt;width:439.5pt;z-index:251662336;mso-width-relative:page;mso-height-relative:page;" fillcolor="#FFFFFF [3201]" filled="t" stroked="t" coordsize="21600,21600" o:gfxdata="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9eo1hNcAAAAJAQAADwAAAAAAAAABACAAAAAiAAAAZHJzL2Rvd25yZXYueG1sUEsBAhQA&#10;FAAAAAgAh07iQD7jJPxlAgAAwwQAAA4AAAAAAAAAAQAgAAAAJgEAAGRycy9lMm9Eb2MueG1sUEsF&#10;BgAAAAAGAAYAWQEAAP0FAAAAAA==&#10;">
                <v:fill on="t" focussize="0,0"/>
                <v:stroke weight="0.5pt" color="#000000 [3204]" joinstyle="round"/>
                <v:imagedata o:title=""/>
                <o:lock v:ext="edit" aspectratio="f"/>
                <v:textbox>
                  <w:txbxContent>
                    <w:p>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p>
    <w:p>
      <w:pPr>
        <w:pStyle w:val="25"/>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br w:type="page"/>
      </w:r>
    </w:p>
    <w:p>
      <w:pPr>
        <w:pStyle w:val="31"/>
        <w:numPr>
          <w:ilvl w:val="0"/>
          <w:numId w:val="2"/>
        </w:numPr>
        <w:ind w:left="0" w:firstLine="0" w:firstLineChars="0"/>
        <w:jc w:val="left"/>
        <w:outlineLvl w:val="1"/>
        <w:rPr>
          <w:rFonts w:eastAsia="仿宋"/>
          <w:b/>
          <w:bCs/>
          <w:sz w:val="30"/>
          <w:szCs w:val="30"/>
        </w:rPr>
      </w:pPr>
      <w:bookmarkStart w:id="6" w:name="OLE_LINK11"/>
      <w:r>
        <w:rPr>
          <w:rFonts w:hint="eastAsia" w:eastAsia="仿宋"/>
          <w:b/>
          <w:bCs/>
          <w:sz w:val="30"/>
          <w:szCs w:val="30"/>
          <w:lang w:val="en-US" w:eastAsia="zh-CN"/>
        </w:rPr>
        <w:t>营业执照</w:t>
      </w:r>
    </w:p>
    <w:p>
      <w:pPr>
        <w:pStyle w:val="25"/>
        <w:ind w:firstLine="0" w:firstLineChars="0"/>
        <w:jc w:val="left"/>
        <w:rPr>
          <w:rFonts w:hint="eastAsia" w:ascii="Times New Roman" w:hAnsi="Times New Roman" w:eastAsia="仿宋" w:cs="Times New Roman"/>
          <w:b/>
          <w:bCs/>
          <w:sz w:val="30"/>
          <w:szCs w:val="30"/>
        </w:rPr>
      </w:pPr>
    </w:p>
    <w:p>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eastAsia="仿宋"/>
          <w:b/>
          <w:bCs/>
          <w:sz w:val="28"/>
          <w:szCs w:val="28"/>
          <w:lang w:eastAsia="zh-CN"/>
        </w:rPr>
        <w:t>（</w:t>
      </w:r>
      <w:r>
        <w:rPr>
          <w:rFonts w:hint="eastAsia" w:eastAsia="仿宋"/>
          <w:b/>
          <w:bCs/>
          <w:sz w:val="28"/>
          <w:szCs w:val="28"/>
        </w:rPr>
        <w:t>加盖公章）</w:t>
      </w:r>
      <w:r>
        <w:rPr>
          <w:rFonts w:hint="eastAsia" w:eastAsia="仿宋"/>
          <w:b w:val="0"/>
          <w:bCs w:val="0"/>
          <w:i w:val="0"/>
          <w:iCs w:val="0"/>
          <w:sz w:val="28"/>
          <w:szCs w:val="28"/>
          <w:lang w:val="en-US" w:eastAsia="zh-CN"/>
        </w:rPr>
        <w:t>）</w:t>
      </w:r>
    </w:p>
    <w:p>
      <w:pPr>
        <w:pStyle w:val="25"/>
        <w:ind w:firstLine="0" w:firstLineChars="0"/>
        <w:jc w:val="left"/>
        <w:rPr>
          <w:rFonts w:hint="eastAsia" w:eastAsia="仿宋"/>
          <w:b/>
          <w:bCs/>
          <w:i w:val="0"/>
          <w:iCs w:val="0"/>
          <w:sz w:val="28"/>
          <w:szCs w:val="28"/>
          <w:lang w:val="en-US" w:eastAsia="zh-CN"/>
        </w:rPr>
      </w:pPr>
    </w:p>
    <w:p>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3360"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3360;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0"/>
          <w:numId w:val="2"/>
        </w:numPr>
        <w:ind w:left="0" w:firstLine="0" w:firstLineChars="0"/>
        <w:jc w:val="left"/>
        <w:outlineLvl w:val="1"/>
        <w:rPr>
          <w:rFonts w:eastAsia="仿宋"/>
          <w:b/>
          <w:bCs/>
          <w:sz w:val="30"/>
          <w:szCs w:val="30"/>
        </w:rPr>
      </w:pPr>
      <w:r>
        <w:rPr>
          <w:rFonts w:eastAsia="仿宋"/>
          <w:b/>
          <w:bCs/>
          <w:sz w:val="30"/>
          <w:szCs w:val="30"/>
        </w:rPr>
        <w:t>报价人未到场声明</w:t>
      </w:r>
    </w:p>
    <w:bookmarkEnd w:id="6"/>
    <w:p>
      <w:pPr>
        <w:ind w:firstLine="602"/>
        <w:jc w:val="center"/>
        <w:rPr>
          <w:rFonts w:eastAsia="仿宋"/>
          <w:b/>
          <w:bCs/>
          <w:sz w:val="30"/>
          <w:szCs w:val="30"/>
        </w:rPr>
      </w:pPr>
    </w:p>
    <w:p>
      <w:pPr>
        <w:ind w:firstLine="602"/>
        <w:jc w:val="center"/>
        <w:rPr>
          <w:rFonts w:eastAsia="仿宋"/>
          <w:b/>
          <w:bCs/>
          <w:sz w:val="30"/>
          <w:szCs w:val="30"/>
        </w:rPr>
      </w:pPr>
      <w:r>
        <w:rPr>
          <w:rFonts w:eastAsia="仿宋"/>
          <w:b/>
          <w:bCs/>
          <w:sz w:val="30"/>
          <w:szCs w:val="30"/>
        </w:rPr>
        <w:t>报价人未到场声明</w:t>
      </w:r>
    </w:p>
    <w:p>
      <w:pPr>
        <w:spacing w:line="360" w:lineRule="auto"/>
        <w:ind w:firstLine="0" w:firstLineChars="0"/>
        <w:rPr>
          <w:rFonts w:eastAsia="仿宋"/>
          <w:sz w:val="30"/>
          <w:szCs w:val="30"/>
        </w:rPr>
      </w:pPr>
    </w:p>
    <w:p>
      <w:pPr>
        <w:spacing w:line="360" w:lineRule="auto"/>
        <w:ind w:firstLine="0" w:firstLineChars="0"/>
        <w:rPr>
          <w:rFonts w:eastAsia="仿宋"/>
          <w:sz w:val="30"/>
          <w:szCs w:val="30"/>
        </w:rPr>
      </w:pPr>
      <w:r>
        <w:rPr>
          <w:rFonts w:eastAsia="仿宋"/>
          <w:sz w:val="30"/>
          <w:szCs w:val="30"/>
        </w:rPr>
        <w:t>东莞市新东欣环保投资有限公司：</w:t>
      </w:r>
    </w:p>
    <w:p>
      <w:pPr>
        <w:spacing w:line="360" w:lineRule="auto"/>
        <w:ind w:left="599" w:leftChars="214" w:firstLine="0" w:firstLineChars="0"/>
        <w:jc w:val="left"/>
        <w:rPr>
          <w:rFonts w:eastAsia="仿宋"/>
          <w:sz w:val="30"/>
          <w:szCs w:val="30"/>
        </w:rPr>
      </w:pPr>
      <w:r>
        <w:rPr>
          <w:rFonts w:eastAsia="仿宋"/>
          <w:sz w:val="30"/>
          <w:szCs w:val="30"/>
        </w:rPr>
        <w:t>我司就参加</w:t>
      </w:r>
      <w:r>
        <w:rPr>
          <w:rFonts w:hint="eastAsia" w:eastAsia="仿宋"/>
          <w:color w:val="000000"/>
          <w:kern w:val="0"/>
          <w:sz w:val="30"/>
          <w:szCs w:val="30"/>
          <w:u w:val="single"/>
          <w:shd w:val="clear" w:color="auto" w:fill="FFFFFF"/>
          <w:lang w:eastAsia="zh-CN"/>
        </w:rPr>
        <w:t>新东欣公司2024年石墨电极采购项目</w:t>
      </w:r>
      <w:r>
        <w:rPr>
          <w:rFonts w:eastAsia="仿宋"/>
          <w:sz w:val="30"/>
          <w:szCs w:val="30"/>
        </w:rPr>
        <w:t>报价工作，作出郑重说明：</w:t>
      </w:r>
    </w:p>
    <w:p>
      <w:pPr>
        <w:spacing w:line="360" w:lineRule="auto"/>
        <w:ind w:firstLine="600"/>
        <w:rPr>
          <w:rFonts w:eastAsia="仿宋"/>
          <w:sz w:val="30"/>
          <w:szCs w:val="30"/>
        </w:rPr>
      </w:pPr>
      <w:r>
        <w:rPr>
          <w:rFonts w:eastAsia="仿宋"/>
          <w:sz w:val="30"/>
          <w:szCs w:val="30"/>
        </w:rPr>
        <w:t>我司保证报价文件及其后提供的一切材料都是真实的；</w:t>
      </w:r>
    </w:p>
    <w:p>
      <w:pPr>
        <w:spacing w:line="360" w:lineRule="auto"/>
        <w:ind w:firstLine="600"/>
        <w:rPr>
          <w:rFonts w:eastAsia="仿宋"/>
          <w:sz w:val="30"/>
          <w:szCs w:val="30"/>
        </w:rPr>
      </w:pPr>
      <w:r>
        <w:rPr>
          <w:rFonts w:eastAsia="仿宋"/>
          <w:sz w:val="30"/>
          <w:szCs w:val="30"/>
        </w:rPr>
        <w:t>我司因</w:t>
      </w:r>
      <w:r>
        <w:rPr>
          <w:rFonts w:hint="eastAsia" w:eastAsia="仿宋"/>
          <w:sz w:val="30"/>
          <w:szCs w:val="30"/>
          <w:lang w:val="en-US" w:eastAsia="zh-CN"/>
        </w:rPr>
        <w:t>自身</w:t>
      </w:r>
      <w:r>
        <w:rPr>
          <w:rFonts w:eastAsia="仿宋"/>
          <w:sz w:val="30"/>
          <w:szCs w:val="30"/>
        </w:rPr>
        <w:t>原因情况未能到</w:t>
      </w:r>
      <w:r>
        <w:rPr>
          <w:rFonts w:hint="eastAsia" w:eastAsia="仿宋"/>
          <w:sz w:val="30"/>
          <w:szCs w:val="30"/>
          <w:lang w:val="en-US" w:eastAsia="zh-CN"/>
        </w:rPr>
        <w:t>线上签到或</w:t>
      </w:r>
      <w:r>
        <w:rPr>
          <w:rFonts w:eastAsia="仿宋"/>
          <w:sz w:val="30"/>
          <w:szCs w:val="30"/>
        </w:rPr>
        <w:t>现场参加开标工作，对开标结果不存在任何异议。</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pPr>
        <w:spacing w:line="360" w:lineRule="auto"/>
        <w:ind w:firstLine="600"/>
        <w:rPr>
          <w:rFonts w:eastAsia="仿宋"/>
          <w:sz w:val="30"/>
          <w:szCs w:val="30"/>
        </w:rPr>
      </w:pPr>
      <w:r>
        <w:rPr>
          <w:rFonts w:eastAsia="仿宋"/>
          <w:sz w:val="30"/>
          <w:szCs w:val="30"/>
        </w:rPr>
        <w:t>法定代表人</w:t>
      </w:r>
      <w:r>
        <w:rPr>
          <w:rFonts w:eastAsia="仿宋"/>
          <w:b/>
          <w:bCs/>
          <w:sz w:val="30"/>
          <w:szCs w:val="30"/>
        </w:rPr>
        <w:t>（签字或盖章）</w:t>
      </w:r>
      <w:r>
        <w:rPr>
          <w:rFonts w:eastAsia="仿宋"/>
          <w:sz w:val="30"/>
          <w:szCs w:val="30"/>
        </w:rPr>
        <w:t>：</w:t>
      </w:r>
    </w:p>
    <w:p>
      <w:pPr>
        <w:spacing w:line="360" w:lineRule="auto"/>
        <w:ind w:firstLine="600"/>
        <w:rPr>
          <w:rFonts w:eastAsia="仿宋"/>
          <w:sz w:val="30"/>
          <w:szCs w:val="30"/>
        </w:rPr>
      </w:pPr>
      <w:r>
        <w:rPr>
          <w:rFonts w:eastAsia="仿宋"/>
          <w:sz w:val="30"/>
          <w:szCs w:val="30"/>
        </w:rPr>
        <w:t>日期：</w:t>
      </w:r>
    </w:p>
    <w:p>
      <w:pPr>
        <w:spacing w:line="360" w:lineRule="auto"/>
        <w:ind w:firstLine="600"/>
        <w:rPr>
          <w:rFonts w:eastAsia="仿宋"/>
          <w:sz w:val="30"/>
          <w:szCs w:val="30"/>
        </w:rPr>
      </w:pPr>
      <w:r>
        <w:rPr>
          <w:rFonts w:eastAsia="仿宋"/>
          <w:sz w:val="30"/>
          <w:szCs w:val="30"/>
        </w:rPr>
        <w:br w:type="page"/>
      </w:r>
    </w:p>
    <w:p>
      <w:pPr>
        <w:pStyle w:val="31"/>
        <w:numPr>
          <w:ilvl w:val="0"/>
          <w:numId w:val="2"/>
        </w:numPr>
        <w:spacing w:line="360" w:lineRule="auto"/>
        <w:ind w:firstLineChars="0"/>
        <w:outlineLvl w:val="1"/>
        <w:rPr>
          <w:rFonts w:eastAsia="仿宋"/>
          <w:b/>
          <w:bCs/>
          <w:szCs w:val="44"/>
        </w:rPr>
      </w:pPr>
      <w:bookmarkStart w:id="7" w:name="_Toc4791_WPSOffice_Level1"/>
      <w:r>
        <w:rPr>
          <w:rFonts w:hint="eastAsia" w:eastAsia="仿宋"/>
          <w:b/>
          <w:bCs/>
          <w:lang w:val="en-US" w:eastAsia="zh-CN"/>
        </w:rPr>
        <w:t>其他</w:t>
      </w:r>
    </w:p>
    <w:p>
      <w:pPr>
        <w:pStyle w:val="31"/>
        <w:numPr>
          <w:ilvl w:val="-1"/>
          <w:numId w:val="0"/>
        </w:numPr>
        <w:spacing w:line="360" w:lineRule="auto"/>
        <w:ind w:left="0" w:firstLine="0" w:firstLineChars="0"/>
        <w:outlineLvl w:val="1"/>
        <w:rPr>
          <w:rFonts w:hint="eastAsia" w:eastAsia="仿宋"/>
          <w:lang w:val="en-US" w:eastAsia="zh-CN"/>
        </w:rPr>
      </w:pPr>
    </w:p>
    <w:p>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lang w:eastAsia="zh-CN"/>
        </w:rPr>
        <w:t>（</w:t>
      </w:r>
      <w:r>
        <w:rPr>
          <w:rFonts w:hint="eastAsia" w:eastAsia="仿宋"/>
          <w:b/>
          <w:bCs/>
          <w:lang w:val="en-US" w:eastAsia="zh-CN"/>
        </w:rPr>
        <w:t>加盖公章</w:t>
      </w:r>
      <w:r>
        <w:rPr>
          <w:rFonts w:hint="eastAsia" w:eastAsia="仿宋"/>
          <w:b/>
          <w:bCs/>
          <w:lang w:eastAsia="zh-CN"/>
        </w:rPr>
        <w:t>）</w:t>
      </w:r>
      <w:r>
        <w:rPr>
          <w:rFonts w:hint="eastAsia" w:eastAsia="仿宋"/>
          <w:lang w:eastAsia="zh-CN"/>
        </w:rPr>
        <w:t>）</w:t>
      </w: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7"/>
    </w:p>
    <w:p>
      <w:pPr>
        <w:spacing w:line="360" w:lineRule="auto"/>
        <w:ind w:firstLine="440"/>
        <w:rPr>
          <w:sz w:val="22"/>
          <w:szCs w:val="22"/>
        </w:rPr>
      </w:pPr>
      <w:r>
        <w:rPr>
          <w:rFonts w:eastAsia="宋体"/>
          <w:sz w:val="22"/>
          <w:szCs w:val="22"/>
        </w:rPr>
        <w:t>订单编号：</w:t>
      </w:r>
    </w:p>
    <w:p>
      <w:pPr>
        <w:spacing w:line="360" w:lineRule="auto"/>
        <w:ind w:firstLine="482"/>
        <w:jc w:val="center"/>
        <w:rPr>
          <w:b/>
          <w:sz w:val="24"/>
          <w:szCs w:val="24"/>
        </w:rPr>
      </w:pPr>
    </w:p>
    <w:p>
      <w:pPr>
        <w:spacing w:line="360" w:lineRule="auto"/>
        <w:ind w:firstLine="482"/>
        <w:jc w:val="center"/>
        <w:rPr>
          <w:b/>
          <w:sz w:val="24"/>
          <w:szCs w:val="24"/>
        </w:rPr>
      </w:pPr>
      <w:r>
        <w:rPr>
          <w:rFonts w:hint="eastAsia" w:eastAsia="宋体"/>
          <w:b/>
          <w:sz w:val="24"/>
          <w:szCs w:val="24"/>
          <w:lang w:eastAsia="zh-CN"/>
        </w:rPr>
        <w:t>新东欣公司2024年石墨电极采购项目</w:t>
      </w:r>
      <w:r>
        <w:rPr>
          <w:rFonts w:eastAsia="宋体"/>
          <w:b/>
          <w:sz w:val="24"/>
          <w:szCs w:val="24"/>
        </w:rPr>
        <w:t>合同</w:t>
      </w:r>
    </w:p>
    <w:p>
      <w:pPr>
        <w:spacing w:line="360" w:lineRule="auto"/>
        <w:ind w:firstLine="480"/>
        <w:jc w:val="center"/>
        <w:rPr>
          <w:sz w:val="24"/>
          <w:szCs w:val="24"/>
        </w:rPr>
      </w:pPr>
      <w:r>
        <w:rPr>
          <w:sz w:val="24"/>
          <w:szCs w:val="24"/>
        </w:rPr>
        <w:t xml:space="preserve">                                                             </w:t>
      </w:r>
    </w:p>
    <w:p>
      <w:pPr>
        <w:spacing w:line="360" w:lineRule="auto"/>
        <w:ind w:firstLine="440"/>
        <w:rPr>
          <w:bCs/>
          <w:kern w:val="0"/>
          <w:sz w:val="22"/>
          <w:szCs w:val="22"/>
        </w:rPr>
      </w:pPr>
      <w:r>
        <w:rPr>
          <w:rFonts w:eastAsia="宋体"/>
          <w:bCs/>
          <w:kern w:val="0"/>
          <w:sz w:val="22"/>
          <w:szCs w:val="22"/>
        </w:rPr>
        <w:t>甲方：东莞市新东欣环保投资有限公司</w:t>
      </w:r>
    </w:p>
    <w:p>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pPr>
        <w:spacing w:line="360" w:lineRule="auto"/>
        <w:ind w:firstLine="440"/>
        <w:rPr>
          <w:bCs/>
          <w:kern w:val="0"/>
          <w:sz w:val="22"/>
          <w:szCs w:val="22"/>
        </w:rPr>
      </w:pPr>
    </w:p>
    <w:p>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pPr>
        <w:spacing w:line="360" w:lineRule="auto"/>
        <w:ind w:firstLine="440"/>
        <w:rPr>
          <w:sz w:val="22"/>
          <w:szCs w:val="22"/>
        </w:rPr>
      </w:pPr>
      <w:r>
        <w:rPr>
          <w:rFonts w:eastAsia="宋体"/>
          <w:sz w:val="22"/>
          <w:szCs w:val="22"/>
        </w:rPr>
        <w:t>统一社会信用代码：</w:t>
      </w:r>
    </w:p>
    <w:p>
      <w:pPr>
        <w:spacing w:line="360" w:lineRule="auto"/>
        <w:ind w:firstLine="440"/>
        <w:rPr>
          <w:sz w:val="22"/>
          <w:szCs w:val="22"/>
        </w:rPr>
      </w:pPr>
    </w:p>
    <w:p>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新东欣公司2024年石墨电极采购项目</w:t>
      </w:r>
      <w:r>
        <w:rPr>
          <w:rFonts w:eastAsia="宋体"/>
          <w:sz w:val="22"/>
          <w:szCs w:val="22"/>
        </w:rPr>
        <w:t>的相关供货及服务事宜协商一致，特订立本合同，以资共同遵守：</w:t>
      </w:r>
    </w:p>
    <w:p>
      <w:pPr>
        <w:spacing w:line="360" w:lineRule="auto"/>
        <w:ind w:firstLine="440"/>
        <w:rPr>
          <w:sz w:val="22"/>
          <w:szCs w:val="22"/>
        </w:rPr>
      </w:pPr>
    </w:p>
    <w:p>
      <w:pPr>
        <w:spacing w:line="360" w:lineRule="auto"/>
        <w:ind w:firstLine="442"/>
        <w:rPr>
          <w:b/>
          <w:bCs/>
          <w:sz w:val="22"/>
          <w:szCs w:val="22"/>
        </w:rPr>
      </w:pPr>
      <w:r>
        <w:rPr>
          <w:rFonts w:eastAsia="宋体"/>
          <w:b/>
          <w:bCs/>
          <w:sz w:val="22"/>
          <w:szCs w:val="22"/>
        </w:rPr>
        <w:t>一、货物及合同价款</w:t>
      </w:r>
    </w:p>
    <w:p>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合同价款形式：以固定总价包干，合同履行期间不调整价格。</w:t>
      </w:r>
    </w:p>
    <w:p>
      <w:pPr>
        <w:spacing w:line="360" w:lineRule="auto"/>
        <w:ind w:firstLine="442"/>
        <w:rPr>
          <w:b/>
          <w:bCs/>
          <w:color w:val="000000"/>
          <w:kern w:val="0"/>
          <w:sz w:val="22"/>
          <w:szCs w:val="22"/>
        </w:rPr>
      </w:pPr>
      <w:r>
        <w:rPr>
          <w:rFonts w:eastAsia="宋体"/>
          <w:b/>
          <w:bCs/>
          <w:color w:val="000000"/>
          <w:kern w:val="0"/>
          <w:sz w:val="22"/>
          <w:szCs w:val="22"/>
        </w:rPr>
        <w:t>二、供货及安装时间、地点</w:t>
      </w:r>
    </w:p>
    <w:p>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pPr>
        <w:spacing w:line="360" w:lineRule="auto"/>
        <w:ind w:firstLine="440"/>
        <w:rPr>
          <w:color w:val="000000"/>
          <w:kern w:val="0"/>
          <w:sz w:val="22"/>
          <w:szCs w:val="22"/>
        </w:rPr>
      </w:pPr>
      <w:r>
        <w:rPr>
          <w:color w:val="000000"/>
          <w:kern w:val="0"/>
          <w:sz w:val="22"/>
          <w:szCs w:val="22"/>
        </w:rPr>
        <w:t>2.</w:t>
      </w:r>
      <w:bookmarkStart w:id="8"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或采购文件及附件所要求的相关资料或备品备件、随机工具等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8"/>
    </w:p>
    <w:p>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pPr>
        <w:spacing w:line="360" w:lineRule="auto"/>
        <w:ind w:firstLine="442"/>
        <w:rPr>
          <w:b/>
          <w:sz w:val="22"/>
          <w:szCs w:val="22"/>
        </w:rPr>
      </w:pPr>
      <w:r>
        <w:rPr>
          <w:rFonts w:eastAsia="宋体"/>
          <w:b/>
          <w:sz w:val="22"/>
          <w:szCs w:val="22"/>
        </w:rPr>
        <w:t>四、双方权利义务</w:t>
      </w:r>
    </w:p>
    <w:p>
      <w:pPr>
        <w:spacing w:line="360" w:lineRule="auto"/>
        <w:ind w:firstLine="442"/>
        <w:rPr>
          <w:b/>
          <w:sz w:val="22"/>
          <w:szCs w:val="22"/>
        </w:rPr>
      </w:pPr>
      <w:r>
        <w:rPr>
          <w:b/>
          <w:sz w:val="22"/>
          <w:szCs w:val="22"/>
        </w:rPr>
        <w:t>4.1</w:t>
      </w:r>
      <w:r>
        <w:rPr>
          <w:rFonts w:eastAsia="宋体"/>
          <w:b/>
          <w:sz w:val="22"/>
          <w:szCs w:val="22"/>
        </w:rPr>
        <w:t>甲方权利义务</w:t>
      </w:r>
    </w:p>
    <w:p>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pPr>
        <w:spacing w:line="360" w:lineRule="auto"/>
        <w:ind w:firstLine="442"/>
        <w:rPr>
          <w:b/>
          <w:sz w:val="22"/>
          <w:szCs w:val="22"/>
        </w:rPr>
      </w:pPr>
      <w:r>
        <w:rPr>
          <w:b/>
          <w:sz w:val="22"/>
          <w:szCs w:val="22"/>
        </w:rPr>
        <w:t xml:space="preserve">4.2 </w:t>
      </w:r>
      <w:r>
        <w:rPr>
          <w:rFonts w:eastAsia="宋体"/>
          <w:b/>
          <w:sz w:val="22"/>
          <w:szCs w:val="22"/>
        </w:rPr>
        <w:t>乙方权利义务</w:t>
      </w:r>
    </w:p>
    <w:p>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pPr>
        <w:spacing w:line="360" w:lineRule="auto"/>
        <w:ind w:firstLine="442"/>
        <w:rPr>
          <w:b/>
          <w:sz w:val="22"/>
          <w:szCs w:val="22"/>
        </w:rPr>
      </w:pPr>
      <w:r>
        <w:rPr>
          <w:rFonts w:eastAsia="宋体"/>
          <w:b/>
          <w:sz w:val="22"/>
          <w:szCs w:val="22"/>
        </w:rPr>
        <w:t>五、货物质保</w:t>
      </w:r>
    </w:p>
    <w:p>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如货物本身有质保期或保修期的、物资清单有注明质保要求的，和合同约定质保期出现冲突时，以时间长的期限为最终约定。</w:t>
      </w:r>
    </w:p>
    <w:p>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（1）逾期1~5日历日，每延误一日按合同总价的0.4%/日计算违约金；</w:t>
      </w:r>
    </w:p>
    <w:p>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（2）逾期6~10日历日，每延误一日按合同总价的0.</w:t>
      </w:r>
      <w:r>
        <w:rPr>
          <w:rFonts w:ascii="Times New Roman" w:hAnsi="Times New Roman" w:eastAsia="Times New Roman" w:cs="Times New Roman"/>
          <w:sz w:val="22"/>
          <w:szCs w:val="22"/>
        </w:rPr>
        <w:t>7</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（3）逾期11~15日历日，每延误一日按合同总价的0.</w:t>
      </w:r>
      <w:r>
        <w:rPr>
          <w:rFonts w:ascii="Times New Roman" w:hAnsi="Times New Roman" w:eastAsia="Times New Roman" w:cs="Times New Roman"/>
          <w:sz w:val="22"/>
          <w:szCs w:val="22"/>
        </w:rPr>
        <w:t>9</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pPr>
        <w:spacing w:line="360" w:lineRule="auto"/>
        <w:ind w:right="0" w:rightChars="0" w:firstLine="440" w:firstLineChars="0"/>
        <w:rPr>
          <w:rFonts w:hint="eastAsia" w:eastAsia="宋体" w:cs="Times New Roman"/>
          <w:sz w:val="22"/>
          <w:szCs w:val="22"/>
          <w:lang w:val="en-US" w:eastAsia="zh-CN"/>
        </w:rPr>
      </w:pPr>
      <w:r>
        <w:rPr>
          <w:rFonts w:hint="eastAsia" w:eastAsia="宋体" w:cs="Times New Roman"/>
          <w:sz w:val="22"/>
          <w:szCs w:val="22"/>
          <w:lang w:val="en-US" w:eastAsia="zh-CN"/>
        </w:rPr>
        <w:t>注：以上违约金分段累计。</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若延误累计超出15日历日的，甲方有权没收合同履约保证金（如有），且单方面解除合同。同时，造成甲方损失（包括但不限于经济损失等），均由乙方承担。</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如果经甲方同意给予了延长期，那么，根据本款应缴纳的违约金从延期后的工期到期日开始计算。</w:t>
      </w:r>
    </w:p>
    <w:p>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甲方未按时付款的，应按合同总金额的</w:t>
      </w:r>
      <w:r>
        <w:rPr>
          <w:rFonts w:ascii="Times New Roman" w:hAnsi="Times New Roman" w:eastAsia="Times New Roman" w:cs="Times New Roman"/>
          <w:sz w:val="22"/>
          <w:szCs w:val="22"/>
          <w:u w:val="none"/>
        </w:rPr>
        <w:t>3</w:t>
      </w:r>
      <w:r>
        <w:rPr>
          <w:rFonts w:hint="default" w:ascii="Times New Roman" w:hAnsi="Times New Roman" w:eastAsia="Times New Roman" w:cs="Times New Roman"/>
          <w:sz w:val="22"/>
          <w:szCs w:val="22"/>
          <w:u w:val="none"/>
        </w:rPr>
        <w:t>‰</w:t>
      </w:r>
      <w:r>
        <w:rPr>
          <w:rFonts w:ascii="Times New Roman" w:hAnsi="Times New Roman" w:eastAsia="Times New Roman" w:cs="Times New Roman"/>
          <w:sz w:val="22"/>
          <w:szCs w:val="22"/>
          <w:u w:val="none"/>
        </w:rPr>
        <w:t>/</w:t>
      </w:r>
      <w:r>
        <w:rPr>
          <w:rFonts w:hint="default" w:ascii="Times New Roman" w:hAnsi="Times New Roman" w:eastAsia="Times New Roman" w:cs="Times New Roman"/>
          <w:sz w:val="22"/>
          <w:szCs w:val="22"/>
        </w:rPr>
        <w:t>日支付乙方违约金。逾期达</w:t>
      </w:r>
      <w:r>
        <w:rPr>
          <w:rFonts w:ascii="Times New Roman" w:hAnsi="Times New Roman" w:eastAsia="Times New Roman" w:cs="Times New Roman"/>
          <w:sz w:val="22"/>
          <w:szCs w:val="22"/>
        </w:rPr>
        <w:t>20</w:t>
      </w:r>
      <w:r>
        <w:rPr>
          <w:rFonts w:hint="default" w:ascii="Times New Roman" w:hAnsi="Times New Roman" w:eastAsia="Times New Roman" w:cs="Times New Roman"/>
          <w:sz w:val="22"/>
          <w:szCs w:val="22"/>
        </w:rPr>
        <w:t>个日历日的，乙方有权单方终止合同并要求甲方赔偿一切损失。</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pPr>
        <w:spacing w:line="360" w:lineRule="auto"/>
        <w:ind w:right="0" w:rightChars="0" w:firstLine="442" w:firstLineChars="0"/>
        <w:rPr>
          <w:rFonts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七、不可抗力</w:t>
      </w:r>
    </w:p>
    <w:p>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w:t>
      </w:r>
    </w:p>
    <w:p>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pPr>
        <w:spacing w:line="360" w:lineRule="auto"/>
        <w:ind w:firstLine="440" w:firstLineChars="0"/>
        <w:rPr>
          <w:rFonts w:eastAsiaTheme="minorEastAsia"/>
          <w:color w:val="auto"/>
          <w:sz w:val="22"/>
          <w:szCs w:val="22"/>
        </w:rPr>
      </w:pPr>
      <w:r>
        <w:rPr>
          <w:rFonts w:eastAsia="宋体"/>
          <w:color w:val="auto"/>
          <w:sz w:val="22"/>
          <w:szCs w:val="22"/>
        </w:rPr>
        <w:t>（以下无正文）</w:t>
      </w:r>
    </w:p>
    <w:p>
      <w:pPr>
        <w:spacing w:line="360" w:lineRule="auto"/>
        <w:ind w:firstLine="0" w:firstLineChars="0"/>
        <w:rPr>
          <w:rFonts w:eastAsiaTheme="minorEastAsia"/>
          <w:color w:val="auto"/>
          <w:sz w:val="22"/>
          <w:szCs w:val="22"/>
        </w:rPr>
      </w:pPr>
    </w:p>
    <w:p>
      <w:pPr>
        <w:spacing w:line="360" w:lineRule="auto"/>
        <w:ind w:firstLine="0" w:firstLineChars="0"/>
        <w:rPr>
          <w:rFonts w:eastAsiaTheme="minorEastAsia"/>
          <w:color w:val="auto"/>
          <w:sz w:val="22"/>
          <w:szCs w:val="22"/>
        </w:rPr>
      </w:pPr>
    </w:p>
    <w:p>
      <w:pPr>
        <w:spacing w:line="360" w:lineRule="auto"/>
        <w:ind w:firstLine="0" w:firstLineChars="0"/>
        <w:rPr>
          <w:rFonts w:hint="eastAsia" w:eastAsiaTheme="minorEastAsia"/>
          <w:color w:val="auto"/>
          <w:sz w:val="22"/>
          <w:szCs w:val="22"/>
          <w:lang w:eastAsia="zh-CN"/>
        </w:rPr>
      </w:pPr>
    </w:p>
    <w:p>
      <w:pPr>
        <w:spacing w:line="360" w:lineRule="auto"/>
        <w:ind w:firstLine="440"/>
        <w:rPr>
          <w:color w:val="auto"/>
          <w:sz w:val="22"/>
          <w:szCs w:val="22"/>
        </w:rPr>
      </w:pPr>
      <w:r>
        <w:rPr>
          <w:rFonts w:eastAsia="宋体"/>
          <w:color w:val="auto"/>
          <w:sz w:val="22"/>
          <w:szCs w:val="22"/>
        </w:rPr>
        <w:t>（本页为签署页）</w:t>
      </w:r>
    </w:p>
    <w:p>
      <w:pPr>
        <w:spacing w:line="360" w:lineRule="auto"/>
        <w:ind w:firstLine="440"/>
        <w:rPr>
          <w:color w:val="auto"/>
          <w:sz w:val="22"/>
          <w:szCs w:val="22"/>
        </w:rPr>
      </w:pPr>
    </w:p>
    <w:p>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pPr>
        <w:spacing w:line="360" w:lineRule="auto"/>
        <w:ind w:firstLine="220" w:firstLineChars="100"/>
        <w:rPr>
          <w:color w:val="auto"/>
          <w:sz w:val="22"/>
          <w:szCs w:val="22"/>
        </w:rPr>
      </w:pPr>
    </w:p>
    <w:p>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pPr>
        <w:spacing w:line="360" w:lineRule="auto"/>
        <w:ind w:firstLine="220" w:firstLineChars="100"/>
        <w:rPr>
          <w:color w:val="auto"/>
          <w:sz w:val="22"/>
          <w:szCs w:val="22"/>
        </w:rPr>
      </w:pPr>
    </w:p>
    <w:p>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4</w:t>
      </w:r>
      <w:r>
        <w:rPr>
          <w:rFonts w:eastAsia="宋体"/>
          <w:color w:val="auto"/>
          <w:sz w:val="22"/>
          <w:szCs w:val="22"/>
        </w:rPr>
        <w:t>年  月  日</w:t>
      </w:r>
    </w:p>
    <w:p>
      <w:pPr>
        <w:spacing w:line="360" w:lineRule="auto"/>
        <w:ind w:right="2664" w:firstLine="0" w:firstLineChars="0"/>
        <w:jc w:val="left"/>
        <w:rPr>
          <w:rFonts w:eastAsia="宋体"/>
          <w:b/>
          <w:color w:val="auto"/>
          <w:sz w:val="22"/>
          <w:szCs w:val="22"/>
        </w:rPr>
      </w:pPr>
    </w:p>
    <w:p>
      <w:pPr>
        <w:spacing w:line="360" w:lineRule="auto"/>
        <w:ind w:right="2664" w:firstLine="0" w:firstLineChars="0"/>
        <w:jc w:val="left"/>
        <w:rPr>
          <w:rFonts w:eastAsia="宋体"/>
          <w:b/>
          <w:color w:val="auto"/>
          <w:sz w:val="22"/>
          <w:szCs w:val="22"/>
        </w:rPr>
      </w:pPr>
    </w:p>
    <w:p>
      <w:pPr>
        <w:spacing w:line="360" w:lineRule="auto"/>
        <w:ind w:right="2664" w:firstLine="0" w:firstLineChars="0"/>
        <w:jc w:val="left"/>
        <w:rPr>
          <w:rFonts w:eastAsia="宋体"/>
          <w:b/>
          <w:color w:val="auto"/>
          <w:sz w:val="22"/>
          <w:szCs w:val="22"/>
        </w:rPr>
      </w:pPr>
    </w:p>
    <w:p>
      <w:pPr>
        <w:spacing w:line="360" w:lineRule="auto"/>
        <w:ind w:right="2664" w:firstLine="0" w:firstLineChars="0"/>
        <w:jc w:val="left"/>
        <w:rPr>
          <w:rFonts w:eastAsia="宋体"/>
          <w:b/>
          <w:color w:val="auto"/>
          <w:sz w:val="22"/>
          <w:szCs w:val="22"/>
        </w:rPr>
      </w:pPr>
    </w:p>
    <w:p>
      <w:pPr>
        <w:pStyle w:val="2"/>
        <w:ind w:firstLine="0" w:firstLineChars="0"/>
        <w:rPr>
          <w:rFonts w:eastAsia="宋体"/>
          <w:b/>
          <w:color w:val="auto"/>
          <w:sz w:val="22"/>
          <w:szCs w:val="22"/>
        </w:rPr>
      </w:pPr>
    </w:p>
    <w:p>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4"/>
          <w:szCs w:val="44"/>
        </w:rPr>
      </w:pPr>
      <w:r>
        <w:rPr>
          <w:rFonts w:eastAsia="宋体"/>
          <w:b/>
          <w:color w:val="auto"/>
          <w:sz w:val="24"/>
          <w:szCs w:val="24"/>
        </w:rPr>
        <w:t>阳光合作协议</w:t>
      </w:r>
    </w:p>
    <w:p>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4</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eastAsia="zh-CN"/>
        </w:rPr>
        <w:t>新东欣公司2024年石墨电极采购项目</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eastAsia"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4</w:t>
      </w:r>
      <w:r>
        <w:rPr>
          <w:rFonts w:hint="default" w:ascii="Times New Roman" w:hAnsi="Times New Roman" w:eastAsia="宋体" w:cs="Times New Roman"/>
          <w:sz w:val="20"/>
        </w:rPr>
        <w:t>年   月   日</w:t>
      </w:r>
      <w:bookmarkStart w:id="9" w:name="现场签证通知单"/>
      <w:bookmarkEnd w:id="9"/>
      <w:bookmarkStart w:id="10" w:name="设计变更通知单"/>
      <w:bookmarkEnd w:id="10"/>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4</w:t>
      </w:r>
      <w:r>
        <w:rPr>
          <w:rFonts w:hint="default" w:ascii="Times New Roman" w:hAnsi="Times New Roman" w:eastAsia="宋体" w:cs="Times New Roman"/>
          <w:sz w:val="20"/>
        </w:rPr>
        <w:t>年   月   日</w:t>
      </w:r>
    </w:p>
    <w:p>
      <w:pPr>
        <w:pStyle w:val="2"/>
        <w:rPr>
          <w:rFonts w:hint="default" w:ascii="Times New Roman" w:hAnsi="Times New Roman" w:eastAsia="宋体" w:cs="Times New Roman"/>
          <w:sz w:val="20"/>
        </w:rPr>
      </w:pPr>
    </w:p>
    <w:p>
      <w:pPr>
        <w:pStyle w:val="2"/>
        <w:rPr>
          <w:rFonts w:hint="default" w:ascii="Times New Roman" w:hAnsi="Times New Roman" w:eastAsia="宋体" w:cs="Times New Roman"/>
          <w:sz w:val="20"/>
        </w:rPr>
      </w:pPr>
    </w:p>
    <w:p>
      <w:pPr>
        <w:pStyle w:val="2"/>
        <w:rPr>
          <w:rFonts w:hint="default" w:ascii="Times New Roman" w:hAnsi="Times New Roman" w:eastAsia="宋体" w:cs="Times New Roman"/>
          <w:sz w:val="20"/>
        </w:rPr>
      </w:pPr>
      <w:bookmarkStart w:id="11" w:name="_GoBack"/>
      <w:bookmarkEnd w:id="11"/>
    </w:p>
    <w:p>
      <w:pPr>
        <w:widowControl/>
        <w:spacing w:line="520" w:lineRule="exact"/>
        <w:ind w:firstLine="0" w:firstLineChars="0"/>
        <w:jc w:val="left"/>
        <w:rPr>
          <w:rFonts w:ascii="Times New Roman" w:hAnsi="Times New Roman" w:eastAsia="仿宋" w:cs="Times New Roman"/>
          <w:szCs w:val="44"/>
        </w:rPr>
      </w:pPr>
    </w:p>
    <w:sectPr>
      <w:headerReference r:id="rId7" w:type="first"/>
      <w:footerReference r:id="rId10" w:type="first"/>
      <w:headerReference r:id="rId5" w:type="default"/>
      <w:footerReference r:id="rId8" w:type="default"/>
      <w:headerReference r:id="rId6" w:type="even"/>
      <w:footerReference r:id="rId9" w:type="even"/>
      <w:pgSz w:w="11906" w:h="16838"/>
      <w:pgMar w:top="1191" w:right="1531" w:bottom="1134" w:left="1531"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2A1526"/>
    <w:rsid w:val="012E5FED"/>
    <w:rsid w:val="01341807"/>
    <w:rsid w:val="013A5802"/>
    <w:rsid w:val="01B421D3"/>
    <w:rsid w:val="021A2A52"/>
    <w:rsid w:val="029D518A"/>
    <w:rsid w:val="02A56B33"/>
    <w:rsid w:val="033D6FF3"/>
    <w:rsid w:val="03465822"/>
    <w:rsid w:val="035945C8"/>
    <w:rsid w:val="035D4211"/>
    <w:rsid w:val="037D56E7"/>
    <w:rsid w:val="040E6340"/>
    <w:rsid w:val="04293602"/>
    <w:rsid w:val="04677ABA"/>
    <w:rsid w:val="047C4135"/>
    <w:rsid w:val="048E53C9"/>
    <w:rsid w:val="04A65428"/>
    <w:rsid w:val="04B66584"/>
    <w:rsid w:val="04E4321B"/>
    <w:rsid w:val="04F064AF"/>
    <w:rsid w:val="04F85372"/>
    <w:rsid w:val="050D2A9B"/>
    <w:rsid w:val="05942F5B"/>
    <w:rsid w:val="05D00163"/>
    <w:rsid w:val="05EF38A2"/>
    <w:rsid w:val="0616597F"/>
    <w:rsid w:val="067B5FB4"/>
    <w:rsid w:val="068110DD"/>
    <w:rsid w:val="06A20791"/>
    <w:rsid w:val="06A52011"/>
    <w:rsid w:val="06D67D22"/>
    <w:rsid w:val="06ED3A15"/>
    <w:rsid w:val="06F72F2B"/>
    <w:rsid w:val="071F0864"/>
    <w:rsid w:val="07382210"/>
    <w:rsid w:val="074F0411"/>
    <w:rsid w:val="07564D12"/>
    <w:rsid w:val="077C34B8"/>
    <w:rsid w:val="078829C9"/>
    <w:rsid w:val="07A209C4"/>
    <w:rsid w:val="07F9233D"/>
    <w:rsid w:val="080B2B96"/>
    <w:rsid w:val="08280C2C"/>
    <w:rsid w:val="082C148A"/>
    <w:rsid w:val="0836746C"/>
    <w:rsid w:val="0860033A"/>
    <w:rsid w:val="08644D05"/>
    <w:rsid w:val="086F1260"/>
    <w:rsid w:val="088B1CAF"/>
    <w:rsid w:val="08AA707F"/>
    <w:rsid w:val="08C37583"/>
    <w:rsid w:val="099A07E1"/>
    <w:rsid w:val="09A25BC1"/>
    <w:rsid w:val="09D81A6A"/>
    <w:rsid w:val="09DC0C8E"/>
    <w:rsid w:val="0A0B79BB"/>
    <w:rsid w:val="0A5E16A3"/>
    <w:rsid w:val="0A806A58"/>
    <w:rsid w:val="0A9B4FED"/>
    <w:rsid w:val="0AB2043C"/>
    <w:rsid w:val="0AD23C64"/>
    <w:rsid w:val="0AEA6D11"/>
    <w:rsid w:val="0B0D0645"/>
    <w:rsid w:val="0B496FD9"/>
    <w:rsid w:val="0B5007AE"/>
    <w:rsid w:val="0B562CC2"/>
    <w:rsid w:val="0B6F09AD"/>
    <w:rsid w:val="0B7505BF"/>
    <w:rsid w:val="0B846437"/>
    <w:rsid w:val="0BD615F1"/>
    <w:rsid w:val="0BDF6160"/>
    <w:rsid w:val="0BF7179B"/>
    <w:rsid w:val="0BFC5507"/>
    <w:rsid w:val="0C4843B9"/>
    <w:rsid w:val="0CC21B9E"/>
    <w:rsid w:val="0CC7793B"/>
    <w:rsid w:val="0CC80064"/>
    <w:rsid w:val="0CD374B7"/>
    <w:rsid w:val="0CE63A90"/>
    <w:rsid w:val="0D47445F"/>
    <w:rsid w:val="0D602DCE"/>
    <w:rsid w:val="0D654380"/>
    <w:rsid w:val="0D6E7E4F"/>
    <w:rsid w:val="0D931D58"/>
    <w:rsid w:val="0DB31DEC"/>
    <w:rsid w:val="0DCC0E17"/>
    <w:rsid w:val="0DE723C8"/>
    <w:rsid w:val="0DE75043"/>
    <w:rsid w:val="0E00658D"/>
    <w:rsid w:val="0E13081C"/>
    <w:rsid w:val="0E1D6807"/>
    <w:rsid w:val="0E3073B0"/>
    <w:rsid w:val="0E5021DC"/>
    <w:rsid w:val="0E711C44"/>
    <w:rsid w:val="0E7E71C1"/>
    <w:rsid w:val="0EDC425B"/>
    <w:rsid w:val="0EE620C6"/>
    <w:rsid w:val="0F0353BE"/>
    <w:rsid w:val="0F6D518B"/>
    <w:rsid w:val="0F8B6A37"/>
    <w:rsid w:val="0FB869B1"/>
    <w:rsid w:val="0FC16159"/>
    <w:rsid w:val="0FDC1CDC"/>
    <w:rsid w:val="0FEB5458"/>
    <w:rsid w:val="10055678"/>
    <w:rsid w:val="104828A1"/>
    <w:rsid w:val="1059618A"/>
    <w:rsid w:val="105C6F52"/>
    <w:rsid w:val="106815D1"/>
    <w:rsid w:val="109F048E"/>
    <w:rsid w:val="10B54A3F"/>
    <w:rsid w:val="10BE68F6"/>
    <w:rsid w:val="10DE709A"/>
    <w:rsid w:val="11096A90"/>
    <w:rsid w:val="114A4E33"/>
    <w:rsid w:val="114E65C0"/>
    <w:rsid w:val="11944DCC"/>
    <w:rsid w:val="11B83D8F"/>
    <w:rsid w:val="11F57AD8"/>
    <w:rsid w:val="12257282"/>
    <w:rsid w:val="12332521"/>
    <w:rsid w:val="124B07D5"/>
    <w:rsid w:val="12521840"/>
    <w:rsid w:val="127B717A"/>
    <w:rsid w:val="12A83E03"/>
    <w:rsid w:val="12B207DE"/>
    <w:rsid w:val="12C603CA"/>
    <w:rsid w:val="130A061A"/>
    <w:rsid w:val="130F172E"/>
    <w:rsid w:val="131162BD"/>
    <w:rsid w:val="13182D37"/>
    <w:rsid w:val="13214CDC"/>
    <w:rsid w:val="133360BD"/>
    <w:rsid w:val="13384F22"/>
    <w:rsid w:val="137907E4"/>
    <w:rsid w:val="138E5771"/>
    <w:rsid w:val="13A82789"/>
    <w:rsid w:val="13AD6182"/>
    <w:rsid w:val="13F77665"/>
    <w:rsid w:val="14060DE1"/>
    <w:rsid w:val="140B464A"/>
    <w:rsid w:val="140C1F37"/>
    <w:rsid w:val="140D09E8"/>
    <w:rsid w:val="142F21E3"/>
    <w:rsid w:val="142F49E7"/>
    <w:rsid w:val="14565758"/>
    <w:rsid w:val="14612C7C"/>
    <w:rsid w:val="146F2E2A"/>
    <w:rsid w:val="14ED6E95"/>
    <w:rsid w:val="14F670A8"/>
    <w:rsid w:val="15000239"/>
    <w:rsid w:val="150412EA"/>
    <w:rsid w:val="15133F59"/>
    <w:rsid w:val="152139F9"/>
    <w:rsid w:val="15567F58"/>
    <w:rsid w:val="158869CC"/>
    <w:rsid w:val="15AA69BE"/>
    <w:rsid w:val="15C75A87"/>
    <w:rsid w:val="15F8342C"/>
    <w:rsid w:val="162347B7"/>
    <w:rsid w:val="1649740D"/>
    <w:rsid w:val="165E7164"/>
    <w:rsid w:val="167D6E2F"/>
    <w:rsid w:val="167E2958"/>
    <w:rsid w:val="168902CA"/>
    <w:rsid w:val="168B36A3"/>
    <w:rsid w:val="16A73330"/>
    <w:rsid w:val="16A96A6B"/>
    <w:rsid w:val="16E35695"/>
    <w:rsid w:val="16E44E89"/>
    <w:rsid w:val="16F23D82"/>
    <w:rsid w:val="16FA0EA1"/>
    <w:rsid w:val="1719182E"/>
    <w:rsid w:val="17230955"/>
    <w:rsid w:val="174C45E9"/>
    <w:rsid w:val="17A20E88"/>
    <w:rsid w:val="17AB469F"/>
    <w:rsid w:val="17D80CE7"/>
    <w:rsid w:val="18196333"/>
    <w:rsid w:val="186151B5"/>
    <w:rsid w:val="187D363C"/>
    <w:rsid w:val="18893F19"/>
    <w:rsid w:val="189E2D7D"/>
    <w:rsid w:val="18AC6D73"/>
    <w:rsid w:val="18DA48D9"/>
    <w:rsid w:val="18FB4F3C"/>
    <w:rsid w:val="193718DF"/>
    <w:rsid w:val="199A6098"/>
    <w:rsid w:val="199D648B"/>
    <w:rsid w:val="19F42E2C"/>
    <w:rsid w:val="19FB2D14"/>
    <w:rsid w:val="1A0266DA"/>
    <w:rsid w:val="1A057CBA"/>
    <w:rsid w:val="1A2C1C94"/>
    <w:rsid w:val="1A553B81"/>
    <w:rsid w:val="1AE155E8"/>
    <w:rsid w:val="1B2D520F"/>
    <w:rsid w:val="1B422262"/>
    <w:rsid w:val="1B4716B4"/>
    <w:rsid w:val="1B8D7004"/>
    <w:rsid w:val="1C0340BF"/>
    <w:rsid w:val="1C08419D"/>
    <w:rsid w:val="1C2C4815"/>
    <w:rsid w:val="1C4F5FBF"/>
    <w:rsid w:val="1C5163D5"/>
    <w:rsid w:val="1C6621E0"/>
    <w:rsid w:val="1C6C40F3"/>
    <w:rsid w:val="1CE6703D"/>
    <w:rsid w:val="1CEC1124"/>
    <w:rsid w:val="1CF82405"/>
    <w:rsid w:val="1D37025D"/>
    <w:rsid w:val="1D407CAF"/>
    <w:rsid w:val="1D4D5FFD"/>
    <w:rsid w:val="1D9C4564"/>
    <w:rsid w:val="1DD027FD"/>
    <w:rsid w:val="1E586E00"/>
    <w:rsid w:val="1F544624"/>
    <w:rsid w:val="1F636358"/>
    <w:rsid w:val="1F7D61B1"/>
    <w:rsid w:val="1F9E4D3D"/>
    <w:rsid w:val="1FAE3131"/>
    <w:rsid w:val="1FC37E92"/>
    <w:rsid w:val="1FC81641"/>
    <w:rsid w:val="201A49DD"/>
    <w:rsid w:val="2020477C"/>
    <w:rsid w:val="205625B4"/>
    <w:rsid w:val="206A0F74"/>
    <w:rsid w:val="206B004A"/>
    <w:rsid w:val="207F2068"/>
    <w:rsid w:val="209B746A"/>
    <w:rsid w:val="20A421D6"/>
    <w:rsid w:val="21005C2C"/>
    <w:rsid w:val="21260D15"/>
    <w:rsid w:val="213A7C1A"/>
    <w:rsid w:val="214D3A23"/>
    <w:rsid w:val="21551242"/>
    <w:rsid w:val="215A09BE"/>
    <w:rsid w:val="21644EC3"/>
    <w:rsid w:val="2176046E"/>
    <w:rsid w:val="21857878"/>
    <w:rsid w:val="218C02C6"/>
    <w:rsid w:val="21A659B2"/>
    <w:rsid w:val="21A67760"/>
    <w:rsid w:val="21CF0CB3"/>
    <w:rsid w:val="22124112"/>
    <w:rsid w:val="221245CC"/>
    <w:rsid w:val="222039B6"/>
    <w:rsid w:val="222E3FEA"/>
    <w:rsid w:val="223236E9"/>
    <w:rsid w:val="224337E4"/>
    <w:rsid w:val="22507147"/>
    <w:rsid w:val="22656CEA"/>
    <w:rsid w:val="229E2CF2"/>
    <w:rsid w:val="22B1222C"/>
    <w:rsid w:val="22F61454"/>
    <w:rsid w:val="230C216C"/>
    <w:rsid w:val="238910E7"/>
    <w:rsid w:val="23905407"/>
    <w:rsid w:val="23CF6339"/>
    <w:rsid w:val="23E42B32"/>
    <w:rsid w:val="242218D8"/>
    <w:rsid w:val="243A6885"/>
    <w:rsid w:val="24532A2A"/>
    <w:rsid w:val="245D31E9"/>
    <w:rsid w:val="24AD310F"/>
    <w:rsid w:val="24C525F3"/>
    <w:rsid w:val="25212C97"/>
    <w:rsid w:val="25474582"/>
    <w:rsid w:val="254A4F00"/>
    <w:rsid w:val="25CD4EA6"/>
    <w:rsid w:val="25F413E1"/>
    <w:rsid w:val="26064193"/>
    <w:rsid w:val="267E5A75"/>
    <w:rsid w:val="268B3C2D"/>
    <w:rsid w:val="26942625"/>
    <w:rsid w:val="26BC7CBC"/>
    <w:rsid w:val="26CA288F"/>
    <w:rsid w:val="26F31198"/>
    <w:rsid w:val="26FC7CBD"/>
    <w:rsid w:val="27076C8B"/>
    <w:rsid w:val="27447ED5"/>
    <w:rsid w:val="2753635C"/>
    <w:rsid w:val="275F3A77"/>
    <w:rsid w:val="278F5344"/>
    <w:rsid w:val="27A272DD"/>
    <w:rsid w:val="27A76B3B"/>
    <w:rsid w:val="27CD5067"/>
    <w:rsid w:val="27D7207C"/>
    <w:rsid w:val="27E1436B"/>
    <w:rsid w:val="27F175B3"/>
    <w:rsid w:val="282B31B8"/>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B346B79"/>
    <w:rsid w:val="2B4134DF"/>
    <w:rsid w:val="2B692F53"/>
    <w:rsid w:val="2B8D044E"/>
    <w:rsid w:val="2BF83957"/>
    <w:rsid w:val="2BFE779E"/>
    <w:rsid w:val="2C016BB8"/>
    <w:rsid w:val="2C730B4C"/>
    <w:rsid w:val="2CF27D33"/>
    <w:rsid w:val="2D4676CC"/>
    <w:rsid w:val="2D77461B"/>
    <w:rsid w:val="2D925395"/>
    <w:rsid w:val="2DC72F38"/>
    <w:rsid w:val="2DCF7E39"/>
    <w:rsid w:val="2DDF597E"/>
    <w:rsid w:val="2E111ED4"/>
    <w:rsid w:val="2E18137C"/>
    <w:rsid w:val="2E5209E3"/>
    <w:rsid w:val="2E76293E"/>
    <w:rsid w:val="2E775A44"/>
    <w:rsid w:val="2E7A6D70"/>
    <w:rsid w:val="2E8A1DDD"/>
    <w:rsid w:val="2EB92F70"/>
    <w:rsid w:val="2EBA3897"/>
    <w:rsid w:val="2EF06AC9"/>
    <w:rsid w:val="2EF35FAE"/>
    <w:rsid w:val="2F214170"/>
    <w:rsid w:val="2F794705"/>
    <w:rsid w:val="2F95580B"/>
    <w:rsid w:val="2FC730CE"/>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97546C"/>
    <w:rsid w:val="319D0679"/>
    <w:rsid w:val="31B613AF"/>
    <w:rsid w:val="31B816AE"/>
    <w:rsid w:val="31BB7F0B"/>
    <w:rsid w:val="31EB7732"/>
    <w:rsid w:val="31FB7473"/>
    <w:rsid w:val="3227669B"/>
    <w:rsid w:val="32926B61"/>
    <w:rsid w:val="32A73BD8"/>
    <w:rsid w:val="32D97E1A"/>
    <w:rsid w:val="32EC3440"/>
    <w:rsid w:val="32FB3A29"/>
    <w:rsid w:val="32FE03D1"/>
    <w:rsid w:val="33167AFA"/>
    <w:rsid w:val="3334303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97A4F"/>
    <w:rsid w:val="35F76384"/>
    <w:rsid w:val="36184F24"/>
    <w:rsid w:val="363175BA"/>
    <w:rsid w:val="36576BE3"/>
    <w:rsid w:val="36945AC1"/>
    <w:rsid w:val="369712A0"/>
    <w:rsid w:val="36AF1C49"/>
    <w:rsid w:val="36B35958"/>
    <w:rsid w:val="36B4631F"/>
    <w:rsid w:val="37224531"/>
    <w:rsid w:val="37294C63"/>
    <w:rsid w:val="375C0B95"/>
    <w:rsid w:val="375E09FC"/>
    <w:rsid w:val="37B011AF"/>
    <w:rsid w:val="37CD13CC"/>
    <w:rsid w:val="3814146F"/>
    <w:rsid w:val="3840706B"/>
    <w:rsid w:val="38431D54"/>
    <w:rsid w:val="38525FA9"/>
    <w:rsid w:val="38537267"/>
    <w:rsid w:val="3872441A"/>
    <w:rsid w:val="38AA2F76"/>
    <w:rsid w:val="38B74B11"/>
    <w:rsid w:val="38CC4973"/>
    <w:rsid w:val="38F4736B"/>
    <w:rsid w:val="39003F1D"/>
    <w:rsid w:val="395104A1"/>
    <w:rsid w:val="395A3303"/>
    <w:rsid w:val="396D1D56"/>
    <w:rsid w:val="39995424"/>
    <w:rsid w:val="39A712C5"/>
    <w:rsid w:val="39C42A21"/>
    <w:rsid w:val="39CD1067"/>
    <w:rsid w:val="39F87A28"/>
    <w:rsid w:val="39FF7EFD"/>
    <w:rsid w:val="3A2E5E4D"/>
    <w:rsid w:val="3A3137D6"/>
    <w:rsid w:val="3AC4667F"/>
    <w:rsid w:val="3AC53E84"/>
    <w:rsid w:val="3AC853CC"/>
    <w:rsid w:val="3AD34FFD"/>
    <w:rsid w:val="3B3503B2"/>
    <w:rsid w:val="3B6333D9"/>
    <w:rsid w:val="3B68269C"/>
    <w:rsid w:val="3B6D01C1"/>
    <w:rsid w:val="3B983E92"/>
    <w:rsid w:val="3B9B3666"/>
    <w:rsid w:val="3BA41D97"/>
    <w:rsid w:val="3BBC3BD7"/>
    <w:rsid w:val="3BC9686C"/>
    <w:rsid w:val="3BF05D4F"/>
    <w:rsid w:val="3BF140B6"/>
    <w:rsid w:val="3BF53366"/>
    <w:rsid w:val="3C5370ED"/>
    <w:rsid w:val="3C6B77D1"/>
    <w:rsid w:val="3D0B4AEA"/>
    <w:rsid w:val="3D116319"/>
    <w:rsid w:val="3D1E7AF8"/>
    <w:rsid w:val="3D2008B6"/>
    <w:rsid w:val="3D635DAD"/>
    <w:rsid w:val="3D7F55DD"/>
    <w:rsid w:val="3D997D89"/>
    <w:rsid w:val="3DA0644D"/>
    <w:rsid w:val="3DCB592E"/>
    <w:rsid w:val="3DD220B1"/>
    <w:rsid w:val="3DD64651"/>
    <w:rsid w:val="3E094E14"/>
    <w:rsid w:val="3E101AFB"/>
    <w:rsid w:val="3EAE7E34"/>
    <w:rsid w:val="3EBD41DE"/>
    <w:rsid w:val="3EC2202C"/>
    <w:rsid w:val="3ECF0E12"/>
    <w:rsid w:val="3ED659D4"/>
    <w:rsid w:val="3F201206"/>
    <w:rsid w:val="3F262119"/>
    <w:rsid w:val="3F8A1053"/>
    <w:rsid w:val="404173E1"/>
    <w:rsid w:val="40531C58"/>
    <w:rsid w:val="406B3BF6"/>
    <w:rsid w:val="407F08B1"/>
    <w:rsid w:val="40951CE5"/>
    <w:rsid w:val="40C33A32"/>
    <w:rsid w:val="40C452B1"/>
    <w:rsid w:val="41494DD9"/>
    <w:rsid w:val="417F2403"/>
    <w:rsid w:val="419B49AF"/>
    <w:rsid w:val="41D262DE"/>
    <w:rsid w:val="423074E9"/>
    <w:rsid w:val="42443D76"/>
    <w:rsid w:val="429B3630"/>
    <w:rsid w:val="42B85BBD"/>
    <w:rsid w:val="43020C9F"/>
    <w:rsid w:val="430B1EF0"/>
    <w:rsid w:val="43425F9D"/>
    <w:rsid w:val="43652977"/>
    <w:rsid w:val="43A63197"/>
    <w:rsid w:val="43F465D0"/>
    <w:rsid w:val="44026CC7"/>
    <w:rsid w:val="441F46EF"/>
    <w:rsid w:val="442A053D"/>
    <w:rsid w:val="44444908"/>
    <w:rsid w:val="44511A3A"/>
    <w:rsid w:val="44B6373C"/>
    <w:rsid w:val="44C514C7"/>
    <w:rsid w:val="44D60DE6"/>
    <w:rsid w:val="44F52628"/>
    <w:rsid w:val="4546595C"/>
    <w:rsid w:val="45682EC8"/>
    <w:rsid w:val="457D231F"/>
    <w:rsid w:val="45AA6048"/>
    <w:rsid w:val="45D1791B"/>
    <w:rsid w:val="45DB46D8"/>
    <w:rsid w:val="46130617"/>
    <w:rsid w:val="461579DD"/>
    <w:rsid w:val="46416F41"/>
    <w:rsid w:val="465A20AC"/>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B42DF3"/>
    <w:rsid w:val="48CB4736"/>
    <w:rsid w:val="48CF0FF3"/>
    <w:rsid w:val="490045D6"/>
    <w:rsid w:val="490B241B"/>
    <w:rsid w:val="490E4F8D"/>
    <w:rsid w:val="49536846"/>
    <w:rsid w:val="49865303"/>
    <w:rsid w:val="49CB0CCD"/>
    <w:rsid w:val="49EC3FFA"/>
    <w:rsid w:val="4A0737FA"/>
    <w:rsid w:val="4A2E08ED"/>
    <w:rsid w:val="4A3F0FB5"/>
    <w:rsid w:val="4A7F7B35"/>
    <w:rsid w:val="4AB3573B"/>
    <w:rsid w:val="4ACC7988"/>
    <w:rsid w:val="4ADE062F"/>
    <w:rsid w:val="4AE20F59"/>
    <w:rsid w:val="4AED2392"/>
    <w:rsid w:val="4B003292"/>
    <w:rsid w:val="4B016ED5"/>
    <w:rsid w:val="4B154894"/>
    <w:rsid w:val="4B3A4826"/>
    <w:rsid w:val="4B5138EA"/>
    <w:rsid w:val="4B6770A2"/>
    <w:rsid w:val="4B8F7333"/>
    <w:rsid w:val="4BA4129A"/>
    <w:rsid w:val="4BA64DDA"/>
    <w:rsid w:val="4BDF3A8D"/>
    <w:rsid w:val="4BE14A32"/>
    <w:rsid w:val="4C1E2B39"/>
    <w:rsid w:val="4C387F6A"/>
    <w:rsid w:val="4C417F01"/>
    <w:rsid w:val="4C6266D0"/>
    <w:rsid w:val="4C6A1486"/>
    <w:rsid w:val="4C8B4A7C"/>
    <w:rsid w:val="4C980D1C"/>
    <w:rsid w:val="4C9E5354"/>
    <w:rsid w:val="4CB01ADF"/>
    <w:rsid w:val="4CFC368B"/>
    <w:rsid w:val="4D807D17"/>
    <w:rsid w:val="4DA759DE"/>
    <w:rsid w:val="4DC039D4"/>
    <w:rsid w:val="4DC931C3"/>
    <w:rsid w:val="4DCD37A8"/>
    <w:rsid w:val="4DD51249"/>
    <w:rsid w:val="4DD66210"/>
    <w:rsid w:val="4DD76A4E"/>
    <w:rsid w:val="4DEE2D39"/>
    <w:rsid w:val="4E5444B1"/>
    <w:rsid w:val="4E7D412D"/>
    <w:rsid w:val="4ED53164"/>
    <w:rsid w:val="4F086AAF"/>
    <w:rsid w:val="4F5C0BB1"/>
    <w:rsid w:val="4FB3711A"/>
    <w:rsid w:val="4FCC09A9"/>
    <w:rsid w:val="500324EA"/>
    <w:rsid w:val="506934EF"/>
    <w:rsid w:val="50834F8C"/>
    <w:rsid w:val="508E6EF2"/>
    <w:rsid w:val="50F7798D"/>
    <w:rsid w:val="50FC0749"/>
    <w:rsid w:val="510C2CEF"/>
    <w:rsid w:val="510D0B38"/>
    <w:rsid w:val="5114726B"/>
    <w:rsid w:val="5118575A"/>
    <w:rsid w:val="512A18AC"/>
    <w:rsid w:val="512B42F2"/>
    <w:rsid w:val="51487820"/>
    <w:rsid w:val="517712E4"/>
    <w:rsid w:val="519430B1"/>
    <w:rsid w:val="5218410B"/>
    <w:rsid w:val="521A722A"/>
    <w:rsid w:val="521B0357"/>
    <w:rsid w:val="523552C1"/>
    <w:rsid w:val="528140E6"/>
    <w:rsid w:val="52831CA8"/>
    <w:rsid w:val="52852335"/>
    <w:rsid w:val="5287468F"/>
    <w:rsid w:val="52A86F2C"/>
    <w:rsid w:val="52B35977"/>
    <w:rsid w:val="52E5010A"/>
    <w:rsid w:val="530A73E8"/>
    <w:rsid w:val="53195734"/>
    <w:rsid w:val="53381A26"/>
    <w:rsid w:val="53521336"/>
    <w:rsid w:val="538E5DEC"/>
    <w:rsid w:val="53A75AE3"/>
    <w:rsid w:val="53B9332F"/>
    <w:rsid w:val="53E225A4"/>
    <w:rsid w:val="54A83213"/>
    <w:rsid w:val="54AE2ECC"/>
    <w:rsid w:val="54C15E45"/>
    <w:rsid w:val="54D71EC6"/>
    <w:rsid w:val="54D77655"/>
    <w:rsid w:val="55290C84"/>
    <w:rsid w:val="55754AFD"/>
    <w:rsid w:val="55C0779B"/>
    <w:rsid w:val="55C327B9"/>
    <w:rsid w:val="55CA0F67"/>
    <w:rsid w:val="55D0368A"/>
    <w:rsid w:val="55D63DB0"/>
    <w:rsid w:val="55E95892"/>
    <w:rsid w:val="55EE10FA"/>
    <w:rsid w:val="562468CA"/>
    <w:rsid w:val="56771F2B"/>
    <w:rsid w:val="567C1313"/>
    <w:rsid w:val="56802191"/>
    <w:rsid w:val="56877243"/>
    <w:rsid w:val="56A33C92"/>
    <w:rsid w:val="56FB15A3"/>
    <w:rsid w:val="570D64ED"/>
    <w:rsid w:val="571457B3"/>
    <w:rsid w:val="57380623"/>
    <w:rsid w:val="5752316A"/>
    <w:rsid w:val="578810DA"/>
    <w:rsid w:val="57AE5FD0"/>
    <w:rsid w:val="57C6609F"/>
    <w:rsid w:val="57CB4B0A"/>
    <w:rsid w:val="57D3344F"/>
    <w:rsid w:val="57DC1157"/>
    <w:rsid w:val="580C5867"/>
    <w:rsid w:val="583E2F53"/>
    <w:rsid w:val="58436291"/>
    <w:rsid w:val="5886386C"/>
    <w:rsid w:val="59034EBC"/>
    <w:rsid w:val="5907400D"/>
    <w:rsid w:val="590E578A"/>
    <w:rsid w:val="592C3305"/>
    <w:rsid w:val="59413A5B"/>
    <w:rsid w:val="595D7376"/>
    <w:rsid w:val="597E09E7"/>
    <w:rsid w:val="59C76782"/>
    <w:rsid w:val="59F10EA7"/>
    <w:rsid w:val="5A1153B7"/>
    <w:rsid w:val="5A2C7551"/>
    <w:rsid w:val="5A5A4FB0"/>
    <w:rsid w:val="5A7A2477"/>
    <w:rsid w:val="5AA14BCF"/>
    <w:rsid w:val="5AA61FA3"/>
    <w:rsid w:val="5AC70E0E"/>
    <w:rsid w:val="5ACC607D"/>
    <w:rsid w:val="5AE65259"/>
    <w:rsid w:val="5B2D6686"/>
    <w:rsid w:val="5B7732BF"/>
    <w:rsid w:val="5C4066B9"/>
    <w:rsid w:val="5C5338F0"/>
    <w:rsid w:val="5C5477DD"/>
    <w:rsid w:val="5C7B3531"/>
    <w:rsid w:val="5C8B5523"/>
    <w:rsid w:val="5C966047"/>
    <w:rsid w:val="5CA307ED"/>
    <w:rsid w:val="5CE83A6D"/>
    <w:rsid w:val="5CF4139A"/>
    <w:rsid w:val="5D8E3DBF"/>
    <w:rsid w:val="5DE7587C"/>
    <w:rsid w:val="5DE80286"/>
    <w:rsid w:val="5DE973D6"/>
    <w:rsid w:val="5E052170"/>
    <w:rsid w:val="5E0D40E7"/>
    <w:rsid w:val="5E4840F1"/>
    <w:rsid w:val="5E781EA8"/>
    <w:rsid w:val="5E911306"/>
    <w:rsid w:val="5E942969"/>
    <w:rsid w:val="5EA031AD"/>
    <w:rsid w:val="5EBD1212"/>
    <w:rsid w:val="5EBD28A3"/>
    <w:rsid w:val="5F0F167C"/>
    <w:rsid w:val="5F15286B"/>
    <w:rsid w:val="5F3D7FCB"/>
    <w:rsid w:val="5F6021D9"/>
    <w:rsid w:val="5FAD5B82"/>
    <w:rsid w:val="5FCB2DC6"/>
    <w:rsid w:val="5FE41F81"/>
    <w:rsid w:val="602E777E"/>
    <w:rsid w:val="60516779"/>
    <w:rsid w:val="60B04A82"/>
    <w:rsid w:val="60CB23C4"/>
    <w:rsid w:val="60D00501"/>
    <w:rsid w:val="60D07E0E"/>
    <w:rsid w:val="613E6BED"/>
    <w:rsid w:val="61604F65"/>
    <w:rsid w:val="61675679"/>
    <w:rsid w:val="61752E76"/>
    <w:rsid w:val="61BC02FE"/>
    <w:rsid w:val="61DA288F"/>
    <w:rsid w:val="61ED5471"/>
    <w:rsid w:val="62263E94"/>
    <w:rsid w:val="623E6F65"/>
    <w:rsid w:val="623F329A"/>
    <w:rsid w:val="62405F84"/>
    <w:rsid w:val="624D0F56"/>
    <w:rsid w:val="6256175F"/>
    <w:rsid w:val="62650C83"/>
    <w:rsid w:val="62695E27"/>
    <w:rsid w:val="62755074"/>
    <w:rsid w:val="628242DE"/>
    <w:rsid w:val="62927957"/>
    <w:rsid w:val="62A93F4B"/>
    <w:rsid w:val="62BA4BB5"/>
    <w:rsid w:val="62C729C2"/>
    <w:rsid w:val="62CD5B35"/>
    <w:rsid w:val="62D60D8F"/>
    <w:rsid w:val="62EC6AED"/>
    <w:rsid w:val="631C3D7F"/>
    <w:rsid w:val="631C5A4E"/>
    <w:rsid w:val="633E40B5"/>
    <w:rsid w:val="634B4533"/>
    <w:rsid w:val="636127C3"/>
    <w:rsid w:val="63807CD9"/>
    <w:rsid w:val="639828DC"/>
    <w:rsid w:val="63984453"/>
    <w:rsid w:val="63B51A4C"/>
    <w:rsid w:val="63D23C8B"/>
    <w:rsid w:val="64004BFA"/>
    <w:rsid w:val="64300686"/>
    <w:rsid w:val="644C12F3"/>
    <w:rsid w:val="648A6E3C"/>
    <w:rsid w:val="649747C5"/>
    <w:rsid w:val="64BD6867"/>
    <w:rsid w:val="64C74C17"/>
    <w:rsid w:val="64EA282E"/>
    <w:rsid w:val="64F3369C"/>
    <w:rsid w:val="650C7919"/>
    <w:rsid w:val="6541100E"/>
    <w:rsid w:val="65666607"/>
    <w:rsid w:val="65A77B75"/>
    <w:rsid w:val="65CF7529"/>
    <w:rsid w:val="65D8147F"/>
    <w:rsid w:val="65E322FD"/>
    <w:rsid w:val="65F06D57"/>
    <w:rsid w:val="660930A1"/>
    <w:rsid w:val="663C3853"/>
    <w:rsid w:val="663F14FE"/>
    <w:rsid w:val="6640471E"/>
    <w:rsid w:val="6645491C"/>
    <w:rsid w:val="664E1D45"/>
    <w:rsid w:val="665B18DA"/>
    <w:rsid w:val="666B77C1"/>
    <w:rsid w:val="66B25085"/>
    <w:rsid w:val="66F373F9"/>
    <w:rsid w:val="672763D0"/>
    <w:rsid w:val="6740016D"/>
    <w:rsid w:val="67477553"/>
    <w:rsid w:val="674B5E0A"/>
    <w:rsid w:val="67B47556"/>
    <w:rsid w:val="67B55A3E"/>
    <w:rsid w:val="67BC6CBD"/>
    <w:rsid w:val="67CC1254"/>
    <w:rsid w:val="67E73518"/>
    <w:rsid w:val="67F13D08"/>
    <w:rsid w:val="67F26201"/>
    <w:rsid w:val="67F97C3B"/>
    <w:rsid w:val="681A7B2C"/>
    <w:rsid w:val="68353609"/>
    <w:rsid w:val="685724CF"/>
    <w:rsid w:val="686F60CA"/>
    <w:rsid w:val="68E80999"/>
    <w:rsid w:val="68E9118B"/>
    <w:rsid w:val="692D1AE1"/>
    <w:rsid w:val="69340FA2"/>
    <w:rsid w:val="694105C4"/>
    <w:rsid w:val="694B459C"/>
    <w:rsid w:val="696610E4"/>
    <w:rsid w:val="697B284D"/>
    <w:rsid w:val="698678A8"/>
    <w:rsid w:val="69BA15C7"/>
    <w:rsid w:val="6A4D5CA1"/>
    <w:rsid w:val="6A563A3D"/>
    <w:rsid w:val="6A6E6758"/>
    <w:rsid w:val="6AB16D4F"/>
    <w:rsid w:val="6AB44268"/>
    <w:rsid w:val="6ABC136F"/>
    <w:rsid w:val="6AE02E83"/>
    <w:rsid w:val="6AE21101"/>
    <w:rsid w:val="6AEE6180"/>
    <w:rsid w:val="6AF714C6"/>
    <w:rsid w:val="6AF97ECD"/>
    <w:rsid w:val="6AFE1987"/>
    <w:rsid w:val="6B875177"/>
    <w:rsid w:val="6B894933"/>
    <w:rsid w:val="6B8E3528"/>
    <w:rsid w:val="6BBB5226"/>
    <w:rsid w:val="6C063FA6"/>
    <w:rsid w:val="6C5B55DC"/>
    <w:rsid w:val="6C5B59F4"/>
    <w:rsid w:val="6C971E08"/>
    <w:rsid w:val="6CDF0B06"/>
    <w:rsid w:val="6CE801F9"/>
    <w:rsid w:val="6CF81772"/>
    <w:rsid w:val="6CFB032A"/>
    <w:rsid w:val="6D3B2A1F"/>
    <w:rsid w:val="6D4D08D5"/>
    <w:rsid w:val="6D675F16"/>
    <w:rsid w:val="6D811705"/>
    <w:rsid w:val="6D8426D3"/>
    <w:rsid w:val="6DBE6B02"/>
    <w:rsid w:val="6E3B6A4F"/>
    <w:rsid w:val="6E6329C5"/>
    <w:rsid w:val="6E6879E3"/>
    <w:rsid w:val="6E982537"/>
    <w:rsid w:val="6EAB3BD4"/>
    <w:rsid w:val="6EBE727E"/>
    <w:rsid w:val="6EC66318"/>
    <w:rsid w:val="6F0E41D6"/>
    <w:rsid w:val="6F2D584E"/>
    <w:rsid w:val="6F2F0361"/>
    <w:rsid w:val="6F411E43"/>
    <w:rsid w:val="6F5953DE"/>
    <w:rsid w:val="6F6632D1"/>
    <w:rsid w:val="6F8809A5"/>
    <w:rsid w:val="6F944668"/>
    <w:rsid w:val="6FA12FF3"/>
    <w:rsid w:val="6FB34A84"/>
    <w:rsid w:val="6FB4540B"/>
    <w:rsid w:val="6FE05FF7"/>
    <w:rsid w:val="70182BA3"/>
    <w:rsid w:val="7037538C"/>
    <w:rsid w:val="70470576"/>
    <w:rsid w:val="70AD2192"/>
    <w:rsid w:val="70E17439"/>
    <w:rsid w:val="70EE4DF0"/>
    <w:rsid w:val="71704BE3"/>
    <w:rsid w:val="71DA38AC"/>
    <w:rsid w:val="71E04C6F"/>
    <w:rsid w:val="71E13D84"/>
    <w:rsid w:val="723C2CA8"/>
    <w:rsid w:val="725B146D"/>
    <w:rsid w:val="72921444"/>
    <w:rsid w:val="72A86ED7"/>
    <w:rsid w:val="72AC6591"/>
    <w:rsid w:val="72D8486C"/>
    <w:rsid w:val="7325243F"/>
    <w:rsid w:val="7330009D"/>
    <w:rsid w:val="73660AE4"/>
    <w:rsid w:val="738219E9"/>
    <w:rsid w:val="73FF7A7D"/>
    <w:rsid w:val="743104E3"/>
    <w:rsid w:val="74335059"/>
    <w:rsid w:val="74513162"/>
    <w:rsid w:val="74876E3B"/>
    <w:rsid w:val="749B62CD"/>
    <w:rsid w:val="75023C86"/>
    <w:rsid w:val="75254540"/>
    <w:rsid w:val="752A55D3"/>
    <w:rsid w:val="75462FE5"/>
    <w:rsid w:val="754C6B5F"/>
    <w:rsid w:val="7582426B"/>
    <w:rsid w:val="75A1188D"/>
    <w:rsid w:val="75B01AD0"/>
    <w:rsid w:val="75BF179A"/>
    <w:rsid w:val="75F86031"/>
    <w:rsid w:val="762A53DF"/>
    <w:rsid w:val="76525FEB"/>
    <w:rsid w:val="76571584"/>
    <w:rsid w:val="765B7C8E"/>
    <w:rsid w:val="766E7A92"/>
    <w:rsid w:val="767B40FE"/>
    <w:rsid w:val="76A665D3"/>
    <w:rsid w:val="76C521D2"/>
    <w:rsid w:val="76C802E6"/>
    <w:rsid w:val="77427202"/>
    <w:rsid w:val="775C3CB2"/>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B8681F"/>
    <w:rsid w:val="78DC7BB6"/>
    <w:rsid w:val="795D6A9C"/>
    <w:rsid w:val="796B4B1B"/>
    <w:rsid w:val="797D0DBB"/>
    <w:rsid w:val="798157DC"/>
    <w:rsid w:val="79C526E3"/>
    <w:rsid w:val="79D17D46"/>
    <w:rsid w:val="79DA46FF"/>
    <w:rsid w:val="79E339F4"/>
    <w:rsid w:val="79EB1329"/>
    <w:rsid w:val="79FC7092"/>
    <w:rsid w:val="7A423F5F"/>
    <w:rsid w:val="7A6A4943"/>
    <w:rsid w:val="7A9E2D55"/>
    <w:rsid w:val="7AD93877"/>
    <w:rsid w:val="7AE97F78"/>
    <w:rsid w:val="7B3E0A41"/>
    <w:rsid w:val="7B416B5E"/>
    <w:rsid w:val="7B4E6013"/>
    <w:rsid w:val="7B631931"/>
    <w:rsid w:val="7B706229"/>
    <w:rsid w:val="7B9C0788"/>
    <w:rsid w:val="7BA9166A"/>
    <w:rsid w:val="7BAA676C"/>
    <w:rsid w:val="7BB426B6"/>
    <w:rsid w:val="7BB73BB8"/>
    <w:rsid w:val="7BC47B40"/>
    <w:rsid w:val="7BE85FA8"/>
    <w:rsid w:val="7BFC15CB"/>
    <w:rsid w:val="7C225344"/>
    <w:rsid w:val="7C2A08E4"/>
    <w:rsid w:val="7C400923"/>
    <w:rsid w:val="7C461916"/>
    <w:rsid w:val="7C8226FA"/>
    <w:rsid w:val="7C95440C"/>
    <w:rsid w:val="7CFE6786"/>
    <w:rsid w:val="7D1C5177"/>
    <w:rsid w:val="7D935887"/>
    <w:rsid w:val="7DF06799"/>
    <w:rsid w:val="7E0D21BD"/>
    <w:rsid w:val="7E592820"/>
    <w:rsid w:val="7E6A2DE1"/>
    <w:rsid w:val="7E831A25"/>
    <w:rsid w:val="7ECA5B4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 w:type="character" w:customStyle="1" w:styleId="73">
    <w:name w:val="font61"/>
    <w:basedOn w:val="16"/>
    <w:autoRedefine/>
    <w:qFormat/>
    <w:uiPriority w:val="0"/>
    <w:rPr>
      <w:rFonts w:hint="eastAsia" w:ascii="宋体" w:hAnsi="宋体" w:eastAsia="宋体" w:cs="宋体"/>
      <w:b/>
      <w:bCs/>
      <w:color w:val="000000"/>
      <w:sz w:val="22"/>
      <w:szCs w:val="22"/>
      <w:u w:val="none"/>
    </w:rPr>
  </w:style>
  <w:style w:type="character" w:customStyle="1" w:styleId="74">
    <w:name w:val="font71"/>
    <w:basedOn w:val="16"/>
    <w:autoRedefine/>
    <w:qFormat/>
    <w:uiPriority w:val="0"/>
    <w:rPr>
      <w:rFonts w:hint="eastAsia" w:ascii="宋体" w:hAnsi="宋体" w:eastAsia="宋体" w:cs="宋体"/>
      <w:b/>
      <w:bCs/>
      <w:color w:val="000000"/>
      <w:sz w:val="22"/>
      <w:szCs w:val="22"/>
      <w:u w:val="none"/>
    </w:rPr>
  </w:style>
  <w:style w:type="character" w:customStyle="1" w:styleId="75">
    <w:name w:val="font01"/>
    <w:basedOn w:val="16"/>
    <w:autoRedefine/>
    <w:qFormat/>
    <w:uiPriority w:val="0"/>
    <w:rPr>
      <w:rFonts w:hint="eastAsia" w:ascii="宋体" w:hAnsi="宋体" w:eastAsia="宋体" w:cs="宋体"/>
      <w:color w:val="000000"/>
      <w:sz w:val="22"/>
      <w:szCs w:val="22"/>
      <w:u w:val="none"/>
    </w:rPr>
  </w:style>
  <w:style w:type="character" w:customStyle="1" w:styleId="76">
    <w:name w:val="font51"/>
    <w:basedOn w:val="16"/>
    <w:autoRedefine/>
    <w:qFormat/>
    <w:uiPriority w:val="0"/>
    <w:rPr>
      <w:rFonts w:hint="default" w:ascii="Times New Roman" w:hAnsi="Times New Roman" w:cs="Times New Roman"/>
      <w:color w:val="000000"/>
      <w:sz w:val="22"/>
      <w:szCs w:val="22"/>
      <w:u w:val="none"/>
    </w:rPr>
  </w:style>
  <w:style w:type="character" w:customStyle="1" w:styleId="77">
    <w:name w:val="font91"/>
    <w:basedOn w:val="16"/>
    <w:autoRedefine/>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E1806E-E31A-452F-931D-D7888D60B9DF}">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23</Pages>
  <Words>10018</Words>
  <Characters>10420</Characters>
  <Lines>76</Lines>
  <Paragraphs>21</Paragraphs>
  <TotalTime>19</TotalTime>
  <ScaleCrop>false</ScaleCrop>
  <LinksUpToDate>false</LinksUpToDate>
  <CharactersWithSpaces>10860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2024-08-12T14:20:49Z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BE54EE0FEA2C411E92BB516CBFA63DF8</vt:lpwstr>
  </property>
</Properties>
</file>